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172FFF" w14:textId="77777777" w:rsidR="00DA5D6C" w:rsidRPr="008D7C91" w:rsidRDefault="00DA5D6C" w:rsidP="002668CC">
      <w:pPr>
        <w:pStyle w:val="Nessunaspaziatura"/>
        <w:rPr>
          <w:rFonts w:cs="Arial"/>
          <w:lang w:val="it-IT"/>
        </w:rPr>
      </w:pPr>
    </w:p>
    <w:p w14:paraId="01993C6E" w14:textId="77777777" w:rsidR="00900B53" w:rsidRPr="008D7C91" w:rsidRDefault="00900B53" w:rsidP="00DA5D6C">
      <w:pPr>
        <w:pStyle w:val="Corpotesto"/>
        <w:spacing w:line="240" w:lineRule="atLeast"/>
        <w:jc w:val="center"/>
        <w:rPr>
          <w:rFonts w:ascii="Arial" w:hAnsi="Arial" w:cs="Arial"/>
          <w:b/>
          <w:sz w:val="24"/>
          <w:szCs w:val="24"/>
        </w:rPr>
      </w:pPr>
    </w:p>
    <w:p w14:paraId="6EB005ED" w14:textId="36F5093D" w:rsidR="00E25614" w:rsidRPr="008D7C91" w:rsidRDefault="00EB4E93" w:rsidP="00DA5D6C">
      <w:pPr>
        <w:pStyle w:val="Corpotesto"/>
        <w:spacing w:line="240" w:lineRule="atLeast"/>
        <w:jc w:val="center"/>
        <w:rPr>
          <w:rFonts w:ascii="Arial" w:hAnsi="Arial" w:cs="Arial"/>
          <w:b/>
          <w:sz w:val="24"/>
          <w:szCs w:val="24"/>
        </w:rPr>
      </w:pPr>
      <w:r>
        <w:rPr>
          <w:rFonts w:ascii="Arial" w:hAnsi="Arial" w:cs="Arial"/>
          <w:b/>
          <w:sz w:val="24"/>
          <w:szCs w:val="24"/>
        </w:rPr>
        <w:t>Comunicato S</w:t>
      </w:r>
      <w:r w:rsidR="00E25614" w:rsidRPr="008D7C91">
        <w:rPr>
          <w:rFonts w:ascii="Arial" w:hAnsi="Arial" w:cs="Arial"/>
          <w:b/>
          <w:sz w:val="24"/>
          <w:szCs w:val="24"/>
        </w:rPr>
        <w:t>tampa</w:t>
      </w:r>
    </w:p>
    <w:p w14:paraId="71E03741" w14:textId="77777777" w:rsidR="00FC08F2" w:rsidRPr="008D7C91" w:rsidRDefault="00FC08F2" w:rsidP="00DA5D6C">
      <w:pPr>
        <w:pStyle w:val="Corpotesto"/>
        <w:spacing w:line="240" w:lineRule="atLeast"/>
        <w:jc w:val="both"/>
        <w:rPr>
          <w:rFonts w:ascii="Arial" w:hAnsi="Arial" w:cs="Arial"/>
          <w:b/>
          <w:sz w:val="24"/>
          <w:szCs w:val="24"/>
        </w:rPr>
      </w:pPr>
    </w:p>
    <w:p w14:paraId="41B49C0B" w14:textId="77777777" w:rsidR="00E25614" w:rsidRPr="008D7C91" w:rsidRDefault="00E25614" w:rsidP="00DA5D6C">
      <w:pPr>
        <w:pStyle w:val="Corpotesto"/>
        <w:spacing w:line="240" w:lineRule="atLeast"/>
        <w:jc w:val="both"/>
        <w:rPr>
          <w:rFonts w:ascii="Arial" w:hAnsi="Arial" w:cs="Arial"/>
          <w:sz w:val="24"/>
          <w:szCs w:val="24"/>
        </w:rPr>
      </w:pPr>
    </w:p>
    <w:p w14:paraId="48D32D55" w14:textId="77777777" w:rsidR="00CD3221" w:rsidRDefault="003C3EF0" w:rsidP="00CD3221">
      <w:pPr>
        <w:spacing w:line="240" w:lineRule="atLeast"/>
        <w:jc w:val="center"/>
        <w:rPr>
          <w:rFonts w:asciiTheme="majorHAnsi" w:hAnsiTheme="majorHAnsi" w:cstheme="majorHAnsi"/>
          <w:b/>
          <w:color w:val="000000"/>
          <w:sz w:val="28"/>
          <w:szCs w:val="28"/>
          <w:lang w:val="it-IT" w:eastAsia="it-IT"/>
        </w:rPr>
      </w:pPr>
      <w:r w:rsidRPr="003C3EF0">
        <w:rPr>
          <w:rFonts w:asciiTheme="majorHAnsi" w:hAnsiTheme="majorHAnsi" w:cstheme="majorHAnsi"/>
          <w:b/>
          <w:color w:val="000000"/>
          <w:sz w:val="28"/>
          <w:szCs w:val="28"/>
          <w:lang w:val="it-IT" w:eastAsia="it-IT"/>
        </w:rPr>
        <w:t xml:space="preserve">COIMA SGR: </w:t>
      </w:r>
      <w:r w:rsidR="00332770">
        <w:rPr>
          <w:rFonts w:asciiTheme="majorHAnsi" w:hAnsiTheme="majorHAnsi" w:cstheme="majorHAnsi"/>
          <w:b/>
          <w:color w:val="000000"/>
          <w:sz w:val="28"/>
          <w:szCs w:val="28"/>
          <w:lang w:val="it-IT" w:eastAsia="it-IT"/>
        </w:rPr>
        <w:t xml:space="preserve">FINALIZZATO </w:t>
      </w:r>
      <w:r w:rsidRPr="003C3EF0">
        <w:rPr>
          <w:rFonts w:asciiTheme="majorHAnsi" w:hAnsiTheme="majorHAnsi" w:cstheme="majorHAnsi"/>
          <w:b/>
          <w:color w:val="000000"/>
          <w:sz w:val="28"/>
          <w:szCs w:val="28"/>
          <w:lang w:val="it-IT" w:eastAsia="it-IT"/>
        </w:rPr>
        <w:t xml:space="preserve">ACCORDO CON LONDON </w:t>
      </w:r>
      <w:r w:rsidR="009F4330">
        <w:rPr>
          <w:rFonts w:asciiTheme="majorHAnsi" w:hAnsiTheme="majorHAnsi" w:cstheme="majorHAnsi"/>
          <w:b/>
          <w:color w:val="000000"/>
          <w:sz w:val="28"/>
          <w:szCs w:val="28"/>
          <w:lang w:val="it-IT" w:eastAsia="it-IT"/>
        </w:rPr>
        <w:t>&amp;</w:t>
      </w:r>
      <w:r w:rsidRPr="003C3EF0">
        <w:rPr>
          <w:rFonts w:asciiTheme="majorHAnsi" w:hAnsiTheme="majorHAnsi" w:cstheme="majorHAnsi"/>
          <w:b/>
          <w:color w:val="000000"/>
          <w:sz w:val="28"/>
          <w:szCs w:val="28"/>
          <w:lang w:val="it-IT" w:eastAsia="it-IT"/>
        </w:rPr>
        <w:t xml:space="preserve"> REGIONAL</w:t>
      </w:r>
      <w:r w:rsidR="008D3147">
        <w:rPr>
          <w:rFonts w:asciiTheme="majorHAnsi" w:hAnsiTheme="majorHAnsi" w:cstheme="majorHAnsi"/>
          <w:b/>
          <w:color w:val="000000"/>
          <w:sz w:val="28"/>
          <w:szCs w:val="28"/>
          <w:lang w:val="it-IT" w:eastAsia="it-IT"/>
        </w:rPr>
        <w:t xml:space="preserve"> PROPERTIES</w:t>
      </w:r>
      <w:r w:rsidR="00F57EB7">
        <w:rPr>
          <w:rFonts w:asciiTheme="majorHAnsi" w:hAnsiTheme="majorHAnsi" w:cstheme="majorHAnsi"/>
          <w:b/>
          <w:color w:val="000000"/>
          <w:sz w:val="28"/>
          <w:szCs w:val="28"/>
          <w:lang w:val="it-IT" w:eastAsia="it-IT"/>
        </w:rPr>
        <w:t>,</w:t>
      </w:r>
      <w:r w:rsidR="008D3147">
        <w:rPr>
          <w:rFonts w:asciiTheme="majorHAnsi" w:hAnsiTheme="majorHAnsi" w:cstheme="majorHAnsi"/>
          <w:b/>
          <w:color w:val="000000"/>
          <w:sz w:val="28"/>
          <w:szCs w:val="28"/>
          <w:lang w:val="it-IT" w:eastAsia="it-IT"/>
        </w:rPr>
        <w:t xml:space="preserve"> INTESA </w:t>
      </w:r>
      <w:r w:rsidR="00F57EB7">
        <w:rPr>
          <w:rFonts w:asciiTheme="majorHAnsi" w:hAnsiTheme="majorHAnsi" w:cstheme="majorHAnsi"/>
          <w:b/>
          <w:color w:val="000000"/>
          <w:sz w:val="28"/>
          <w:szCs w:val="28"/>
          <w:lang w:val="it-IT" w:eastAsia="it-IT"/>
        </w:rPr>
        <w:t>SANPAOLO E</w:t>
      </w:r>
      <w:r w:rsidRPr="003C3EF0">
        <w:rPr>
          <w:rFonts w:asciiTheme="majorHAnsi" w:hAnsiTheme="majorHAnsi" w:cstheme="majorHAnsi"/>
          <w:b/>
          <w:color w:val="000000"/>
          <w:sz w:val="28"/>
          <w:szCs w:val="28"/>
          <w:lang w:val="it-IT" w:eastAsia="it-IT"/>
        </w:rPr>
        <w:t xml:space="preserve"> UNICREDIT </w:t>
      </w:r>
    </w:p>
    <w:p w14:paraId="687EFFD3" w14:textId="77777777" w:rsidR="00CE367E" w:rsidRPr="008D3147" w:rsidRDefault="003C3EF0" w:rsidP="00CD3221">
      <w:pPr>
        <w:spacing w:line="240" w:lineRule="atLeast"/>
        <w:jc w:val="center"/>
        <w:rPr>
          <w:rFonts w:asciiTheme="majorHAnsi" w:hAnsiTheme="majorHAnsi" w:cstheme="majorHAnsi"/>
          <w:b/>
          <w:color w:val="000000"/>
          <w:sz w:val="28"/>
          <w:szCs w:val="28"/>
          <w:lang w:val="it-IT" w:eastAsia="it-IT"/>
        </w:rPr>
      </w:pPr>
      <w:r w:rsidRPr="0008508E">
        <w:rPr>
          <w:rFonts w:cs="Arial"/>
          <w:b/>
          <w:sz w:val="28"/>
          <w:szCs w:val="32"/>
          <w:lang w:val="it-IT"/>
        </w:rPr>
        <w:t>PER IL RILANCIO DEL LIDO DI VENEZIA</w:t>
      </w:r>
    </w:p>
    <w:p w14:paraId="6B293BB5" w14:textId="77777777" w:rsidR="008E4E3A" w:rsidRPr="003C3EF0" w:rsidRDefault="008E4E3A" w:rsidP="003C3EF0">
      <w:pPr>
        <w:pStyle w:val="Corpotesto"/>
        <w:spacing w:line="240" w:lineRule="atLeast"/>
        <w:jc w:val="center"/>
        <w:rPr>
          <w:rFonts w:ascii="Arial" w:hAnsi="Arial" w:cs="Arial"/>
          <w:b/>
          <w:sz w:val="24"/>
          <w:szCs w:val="24"/>
        </w:rPr>
      </w:pPr>
    </w:p>
    <w:p w14:paraId="27E48AD6" w14:textId="3A30EA8C" w:rsidR="0019537C" w:rsidRPr="005C2B5C" w:rsidRDefault="0019537C" w:rsidP="0019537C">
      <w:pPr>
        <w:pStyle w:val="Paragrafoelenco"/>
        <w:numPr>
          <w:ilvl w:val="0"/>
          <w:numId w:val="5"/>
        </w:numPr>
        <w:jc w:val="both"/>
        <w:rPr>
          <w:rFonts w:asciiTheme="majorHAnsi" w:hAnsiTheme="majorHAnsi" w:cstheme="majorHAnsi"/>
          <w:color w:val="000000"/>
          <w:sz w:val="24"/>
          <w:szCs w:val="24"/>
          <w:lang w:val="it-IT" w:eastAsia="it-IT"/>
        </w:rPr>
      </w:pPr>
      <w:r w:rsidRPr="008D3147">
        <w:rPr>
          <w:rFonts w:asciiTheme="majorHAnsi" w:hAnsiTheme="majorHAnsi" w:cstheme="majorHAnsi"/>
          <w:color w:val="000000"/>
          <w:sz w:val="24"/>
          <w:szCs w:val="24"/>
          <w:lang w:val="it-IT" w:eastAsia="it-IT"/>
        </w:rPr>
        <w:t xml:space="preserve">Ricapitalizzato il fondo “Lido di Venezia” per un ammontare </w:t>
      </w:r>
      <w:r w:rsidR="00A55F22">
        <w:rPr>
          <w:rFonts w:asciiTheme="majorHAnsi" w:hAnsiTheme="majorHAnsi" w:cstheme="majorHAnsi"/>
          <w:color w:val="000000"/>
          <w:sz w:val="24"/>
          <w:szCs w:val="24"/>
          <w:lang w:val="it-IT" w:eastAsia="it-IT"/>
        </w:rPr>
        <w:t>complessivo</w:t>
      </w:r>
      <w:r w:rsidR="003440A8" w:rsidRPr="005C2B5C">
        <w:rPr>
          <w:rFonts w:asciiTheme="majorHAnsi" w:hAnsiTheme="majorHAnsi" w:cstheme="majorHAnsi"/>
          <w:color w:val="000000"/>
          <w:sz w:val="24"/>
          <w:szCs w:val="24"/>
          <w:lang w:val="it-IT" w:eastAsia="it-IT"/>
        </w:rPr>
        <w:t xml:space="preserve"> </w:t>
      </w:r>
      <w:r w:rsidR="009B2C66">
        <w:rPr>
          <w:rFonts w:asciiTheme="majorHAnsi" w:hAnsiTheme="majorHAnsi" w:cstheme="majorHAnsi"/>
          <w:color w:val="000000"/>
          <w:sz w:val="24"/>
          <w:szCs w:val="24"/>
          <w:lang w:val="it-IT" w:eastAsia="it-IT"/>
        </w:rPr>
        <w:t xml:space="preserve">fino a </w:t>
      </w:r>
      <w:r w:rsidRPr="005C2B5C">
        <w:rPr>
          <w:rFonts w:asciiTheme="majorHAnsi" w:hAnsiTheme="majorHAnsi" w:cstheme="majorHAnsi"/>
          <w:color w:val="000000"/>
          <w:sz w:val="24"/>
          <w:szCs w:val="24"/>
          <w:lang w:val="it-IT" w:eastAsia="it-IT"/>
        </w:rPr>
        <w:t xml:space="preserve"> </w:t>
      </w:r>
      <w:r w:rsidR="00A55F22">
        <w:rPr>
          <w:rFonts w:asciiTheme="majorHAnsi" w:hAnsiTheme="majorHAnsi" w:cstheme="majorHAnsi"/>
          <w:color w:val="000000"/>
          <w:sz w:val="24"/>
          <w:szCs w:val="24"/>
          <w:lang w:val="it-IT" w:eastAsia="it-IT"/>
        </w:rPr>
        <w:t>250</w:t>
      </w:r>
      <w:r w:rsidR="003440A8" w:rsidRPr="005C2B5C">
        <w:rPr>
          <w:rFonts w:asciiTheme="majorHAnsi" w:hAnsiTheme="majorHAnsi" w:cstheme="majorHAnsi"/>
          <w:color w:val="000000"/>
          <w:sz w:val="24"/>
          <w:szCs w:val="24"/>
          <w:lang w:val="it-IT" w:eastAsia="it-IT"/>
        </w:rPr>
        <w:t xml:space="preserve"> </w:t>
      </w:r>
      <w:r w:rsidRPr="005C2B5C">
        <w:rPr>
          <w:rFonts w:asciiTheme="majorHAnsi" w:hAnsiTheme="majorHAnsi" w:cstheme="majorHAnsi"/>
          <w:color w:val="000000"/>
          <w:sz w:val="24"/>
          <w:szCs w:val="24"/>
          <w:lang w:val="it-IT" w:eastAsia="it-IT"/>
        </w:rPr>
        <w:t>milioni di euro</w:t>
      </w:r>
    </w:p>
    <w:p w14:paraId="05AF05CB" w14:textId="77777777" w:rsidR="00990F1B" w:rsidRPr="005C2B5C" w:rsidRDefault="00990F1B" w:rsidP="00990F1B">
      <w:pPr>
        <w:pStyle w:val="Paragrafoelenco"/>
        <w:numPr>
          <w:ilvl w:val="0"/>
          <w:numId w:val="5"/>
        </w:numPr>
        <w:jc w:val="both"/>
        <w:rPr>
          <w:rFonts w:asciiTheme="majorHAnsi" w:hAnsiTheme="majorHAnsi" w:cstheme="majorHAnsi"/>
          <w:color w:val="000000"/>
          <w:sz w:val="24"/>
          <w:szCs w:val="24"/>
          <w:lang w:val="it-IT" w:eastAsia="it-IT"/>
        </w:rPr>
      </w:pPr>
      <w:r w:rsidRPr="005C2B5C">
        <w:rPr>
          <w:rFonts w:asciiTheme="majorHAnsi" w:hAnsiTheme="majorHAnsi" w:cstheme="majorHAnsi"/>
          <w:color w:val="000000"/>
          <w:sz w:val="24"/>
          <w:szCs w:val="24"/>
          <w:lang w:val="it-IT" w:eastAsia="it-IT"/>
        </w:rPr>
        <w:t xml:space="preserve">Parte la </w:t>
      </w:r>
      <w:r w:rsidR="00FE1A0A">
        <w:rPr>
          <w:rFonts w:asciiTheme="majorHAnsi" w:hAnsiTheme="majorHAnsi" w:cstheme="majorHAnsi"/>
          <w:color w:val="000000"/>
          <w:sz w:val="24"/>
          <w:szCs w:val="24"/>
          <w:lang w:val="it-IT" w:eastAsia="it-IT"/>
        </w:rPr>
        <w:t>riqualificazione dello storico Grand H</w:t>
      </w:r>
      <w:r w:rsidRPr="005C2B5C">
        <w:rPr>
          <w:rFonts w:asciiTheme="majorHAnsi" w:hAnsiTheme="majorHAnsi" w:cstheme="majorHAnsi"/>
          <w:color w:val="000000"/>
          <w:sz w:val="24"/>
          <w:szCs w:val="24"/>
          <w:lang w:val="it-IT" w:eastAsia="it-IT"/>
        </w:rPr>
        <w:t xml:space="preserve">otel Excelsior come </w:t>
      </w:r>
      <w:r w:rsidR="003440A8" w:rsidRPr="005C2B5C">
        <w:rPr>
          <w:rFonts w:asciiTheme="majorHAnsi" w:hAnsiTheme="majorHAnsi" w:cstheme="majorHAnsi"/>
          <w:color w:val="000000"/>
          <w:sz w:val="24"/>
          <w:szCs w:val="24"/>
          <w:lang w:val="it-IT" w:eastAsia="it-IT"/>
        </w:rPr>
        <w:t xml:space="preserve">prima fase di </w:t>
      </w:r>
      <w:r w:rsidRPr="005C2B5C">
        <w:rPr>
          <w:rFonts w:asciiTheme="majorHAnsi" w:hAnsiTheme="majorHAnsi" w:cstheme="majorHAnsi"/>
          <w:color w:val="000000"/>
          <w:sz w:val="24"/>
          <w:szCs w:val="24"/>
          <w:lang w:val="it-IT" w:eastAsia="it-IT"/>
        </w:rPr>
        <w:t>rilancio del Lido di Venezia come progetto pilota per il turismo</w:t>
      </w:r>
    </w:p>
    <w:p w14:paraId="267DEC41" w14:textId="77777777" w:rsidR="00993820" w:rsidRPr="005C2B5C" w:rsidRDefault="00993820" w:rsidP="00091185">
      <w:pPr>
        <w:pStyle w:val="Corpotesto"/>
        <w:spacing w:line="240" w:lineRule="atLeast"/>
        <w:jc w:val="center"/>
        <w:rPr>
          <w:rFonts w:ascii="Arial" w:hAnsi="Arial" w:cs="Arial"/>
          <w:b/>
          <w:sz w:val="28"/>
          <w:szCs w:val="28"/>
        </w:rPr>
      </w:pPr>
    </w:p>
    <w:p w14:paraId="47DD333C" w14:textId="77777777" w:rsidR="00993820" w:rsidRPr="005C2B5C" w:rsidRDefault="00993820" w:rsidP="00091185">
      <w:pPr>
        <w:pStyle w:val="Corpotesto"/>
        <w:spacing w:line="240" w:lineRule="atLeast"/>
        <w:jc w:val="center"/>
        <w:rPr>
          <w:rFonts w:ascii="Arial" w:hAnsi="Arial" w:cs="Arial"/>
          <w:b/>
          <w:sz w:val="28"/>
          <w:szCs w:val="28"/>
        </w:rPr>
      </w:pPr>
    </w:p>
    <w:p w14:paraId="0C03526D" w14:textId="01A2D55B" w:rsidR="005A6C3F" w:rsidRPr="005C2B5C" w:rsidRDefault="008D7C91" w:rsidP="003C3EF0">
      <w:pPr>
        <w:pStyle w:val="Corpotesto"/>
        <w:jc w:val="both"/>
        <w:rPr>
          <w:rFonts w:asciiTheme="minorHAnsi" w:hAnsiTheme="minorHAnsi" w:cstheme="minorHAnsi"/>
          <w:color w:val="000000"/>
          <w:sz w:val="22"/>
          <w:szCs w:val="22"/>
        </w:rPr>
      </w:pPr>
      <w:r w:rsidRPr="005C2B5C">
        <w:rPr>
          <w:rFonts w:asciiTheme="minorHAnsi" w:hAnsiTheme="minorHAnsi" w:cstheme="minorHAnsi"/>
          <w:i/>
          <w:sz w:val="22"/>
          <w:szCs w:val="22"/>
        </w:rPr>
        <w:t>Venezia</w:t>
      </w:r>
      <w:r w:rsidR="00AF24E3" w:rsidRPr="005C2B5C">
        <w:rPr>
          <w:rFonts w:asciiTheme="minorHAnsi" w:hAnsiTheme="minorHAnsi" w:cstheme="minorHAnsi"/>
          <w:i/>
          <w:sz w:val="22"/>
          <w:szCs w:val="22"/>
        </w:rPr>
        <w:t xml:space="preserve">, </w:t>
      </w:r>
      <w:r w:rsidR="000966A2" w:rsidRPr="005C2B5C">
        <w:rPr>
          <w:rFonts w:asciiTheme="minorHAnsi" w:hAnsiTheme="minorHAnsi" w:cstheme="minorHAnsi"/>
          <w:i/>
          <w:sz w:val="22"/>
          <w:szCs w:val="22"/>
        </w:rPr>
        <w:t>1</w:t>
      </w:r>
      <w:r w:rsidR="003A0183" w:rsidRPr="005C2B5C">
        <w:rPr>
          <w:rFonts w:asciiTheme="minorHAnsi" w:hAnsiTheme="minorHAnsi" w:cstheme="minorHAnsi"/>
          <w:i/>
          <w:sz w:val="22"/>
          <w:szCs w:val="22"/>
        </w:rPr>
        <w:t xml:space="preserve">1 maggio </w:t>
      </w:r>
      <w:r w:rsidR="00E25614" w:rsidRPr="005C2B5C">
        <w:rPr>
          <w:rFonts w:asciiTheme="minorHAnsi" w:hAnsiTheme="minorHAnsi" w:cstheme="minorHAnsi"/>
          <w:i/>
          <w:sz w:val="22"/>
          <w:szCs w:val="22"/>
        </w:rPr>
        <w:t>201</w:t>
      </w:r>
      <w:r w:rsidRPr="005C2B5C">
        <w:rPr>
          <w:rFonts w:asciiTheme="minorHAnsi" w:hAnsiTheme="minorHAnsi" w:cstheme="minorHAnsi"/>
          <w:i/>
          <w:sz w:val="22"/>
          <w:szCs w:val="22"/>
        </w:rPr>
        <w:t>7</w:t>
      </w:r>
      <w:r w:rsidR="00E25614" w:rsidRPr="005C2B5C">
        <w:rPr>
          <w:rFonts w:asciiTheme="minorHAnsi" w:hAnsiTheme="minorHAnsi" w:cstheme="minorHAnsi"/>
          <w:sz w:val="22"/>
          <w:szCs w:val="22"/>
        </w:rPr>
        <w:t xml:space="preserve"> –</w:t>
      </w:r>
      <w:r w:rsidRPr="005C2B5C">
        <w:rPr>
          <w:rFonts w:asciiTheme="minorHAnsi" w:hAnsiTheme="minorHAnsi" w:cstheme="minorHAnsi"/>
          <w:sz w:val="22"/>
          <w:szCs w:val="22"/>
        </w:rPr>
        <w:t xml:space="preserve"> </w:t>
      </w:r>
      <w:r w:rsidR="004622DA" w:rsidRPr="005C2B5C">
        <w:rPr>
          <w:rFonts w:asciiTheme="minorHAnsi" w:hAnsiTheme="minorHAnsi" w:cstheme="minorHAnsi"/>
          <w:b/>
          <w:sz w:val="22"/>
          <w:szCs w:val="22"/>
        </w:rPr>
        <w:t>COIMA SGR</w:t>
      </w:r>
      <w:r w:rsidR="00B32B75" w:rsidRPr="005C2B5C">
        <w:rPr>
          <w:rFonts w:asciiTheme="minorHAnsi" w:hAnsiTheme="minorHAnsi" w:cstheme="minorHAnsi"/>
          <w:b/>
          <w:sz w:val="22"/>
          <w:szCs w:val="22"/>
        </w:rPr>
        <w:t xml:space="preserve"> </w:t>
      </w:r>
      <w:r w:rsidR="007B50FF" w:rsidRPr="005C2B5C">
        <w:rPr>
          <w:rFonts w:asciiTheme="minorHAnsi" w:hAnsiTheme="minorHAnsi" w:cstheme="minorHAnsi"/>
          <w:sz w:val="22"/>
          <w:szCs w:val="22"/>
        </w:rPr>
        <w:t>–</w:t>
      </w:r>
      <w:r w:rsidR="004622DA" w:rsidRPr="005C2B5C">
        <w:rPr>
          <w:rFonts w:asciiTheme="minorHAnsi" w:hAnsiTheme="minorHAnsi" w:cstheme="minorHAnsi"/>
          <w:sz w:val="22"/>
          <w:szCs w:val="22"/>
        </w:rPr>
        <w:t xml:space="preserve"> </w:t>
      </w:r>
      <w:r w:rsidR="00993820" w:rsidRPr="005C2B5C">
        <w:rPr>
          <w:rFonts w:asciiTheme="minorHAnsi" w:hAnsiTheme="minorHAnsi" w:cstheme="minorHAnsi"/>
          <w:iCs/>
          <w:sz w:val="22"/>
          <w:szCs w:val="22"/>
        </w:rPr>
        <w:t>s</w:t>
      </w:r>
      <w:r w:rsidR="004A0699" w:rsidRPr="005C2B5C">
        <w:rPr>
          <w:rFonts w:asciiTheme="minorHAnsi" w:hAnsiTheme="minorHAnsi" w:cstheme="minorHAnsi"/>
          <w:iCs/>
          <w:sz w:val="22"/>
          <w:szCs w:val="22"/>
        </w:rPr>
        <w:t xml:space="preserve">ocietà </w:t>
      </w:r>
      <w:r w:rsidR="004622DA" w:rsidRPr="005C2B5C">
        <w:rPr>
          <w:rFonts w:asciiTheme="minorHAnsi" w:hAnsiTheme="minorHAnsi" w:cstheme="minorHAnsi"/>
          <w:iCs/>
          <w:sz w:val="22"/>
          <w:szCs w:val="22"/>
        </w:rPr>
        <w:t>indipendente leader nella gestione patri</w:t>
      </w:r>
      <w:r w:rsidR="002668CC" w:rsidRPr="005C2B5C">
        <w:rPr>
          <w:rFonts w:asciiTheme="minorHAnsi" w:hAnsiTheme="minorHAnsi" w:cstheme="minorHAnsi"/>
          <w:iCs/>
          <w:sz w:val="22"/>
          <w:szCs w:val="22"/>
        </w:rPr>
        <w:t>moniale di fondi di investiment</w:t>
      </w:r>
      <w:r w:rsidR="009C33C2" w:rsidRPr="005C2B5C">
        <w:rPr>
          <w:rFonts w:asciiTheme="minorHAnsi" w:hAnsiTheme="minorHAnsi" w:cstheme="minorHAnsi"/>
          <w:iCs/>
          <w:sz w:val="22"/>
          <w:szCs w:val="22"/>
        </w:rPr>
        <w:t>o</w:t>
      </w:r>
      <w:r w:rsidR="00C35EA9" w:rsidRPr="005C2B5C">
        <w:rPr>
          <w:rFonts w:asciiTheme="minorHAnsi" w:hAnsiTheme="minorHAnsi" w:cstheme="minorHAnsi"/>
          <w:iCs/>
          <w:sz w:val="22"/>
          <w:szCs w:val="22"/>
        </w:rPr>
        <w:t xml:space="preserve"> immobiliare</w:t>
      </w:r>
      <w:r w:rsidR="004622DA" w:rsidRPr="005C2B5C">
        <w:rPr>
          <w:rFonts w:asciiTheme="minorHAnsi" w:hAnsiTheme="minorHAnsi" w:cstheme="minorHAnsi"/>
          <w:iCs/>
          <w:sz w:val="22"/>
          <w:szCs w:val="22"/>
        </w:rPr>
        <w:t xml:space="preserve"> per conto di investitori istituzio</w:t>
      </w:r>
      <w:r w:rsidR="00353A5D" w:rsidRPr="005C2B5C">
        <w:rPr>
          <w:rFonts w:asciiTheme="minorHAnsi" w:hAnsiTheme="minorHAnsi" w:cstheme="minorHAnsi"/>
          <w:iCs/>
          <w:sz w:val="22"/>
          <w:szCs w:val="22"/>
        </w:rPr>
        <w:t xml:space="preserve">nali italiani e internazionali </w:t>
      </w:r>
      <w:r w:rsidR="007B50FF" w:rsidRPr="005C2B5C">
        <w:rPr>
          <w:rFonts w:asciiTheme="minorHAnsi" w:hAnsiTheme="minorHAnsi" w:cstheme="minorHAnsi"/>
          <w:iCs/>
          <w:sz w:val="22"/>
          <w:szCs w:val="22"/>
        </w:rPr>
        <w:t>–</w:t>
      </w:r>
      <w:r w:rsidR="002514CE" w:rsidRPr="005C2B5C">
        <w:rPr>
          <w:rFonts w:asciiTheme="minorHAnsi" w:hAnsiTheme="minorHAnsi" w:cstheme="minorHAnsi"/>
          <w:color w:val="000000"/>
          <w:sz w:val="22"/>
          <w:szCs w:val="22"/>
        </w:rPr>
        <w:t xml:space="preserve"> </w:t>
      </w:r>
      <w:r w:rsidR="00990F1B" w:rsidRPr="005C2B5C">
        <w:rPr>
          <w:rFonts w:asciiTheme="minorHAnsi" w:hAnsiTheme="minorHAnsi" w:cstheme="minorHAnsi"/>
          <w:color w:val="000000"/>
          <w:sz w:val="22"/>
          <w:szCs w:val="22"/>
        </w:rPr>
        <w:t>dopo avere ristrutturato il fondo</w:t>
      </w:r>
      <w:r w:rsidR="00D06F0B" w:rsidRPr="005C2B5C">
        <w:rPr>
          <w:rFonts w:asciiTheme="minorHAnsi" w:hAnsiTheme="minorHAnsi" w:cstheme="minorHAnsi"/>
          <w:color w:val="000000"/>
          <w:sz w:val="22"/>
          <w:szCs w:val="22"/>
        </w:rPr>
        <w:t xml:space="preserve"> ex</w:t>
      </w:r>
      <w:r w:rsidR="00990F1B" w:rsidRPr="005C2B5C">
        <w:rPr>
          <w:rFonts w:asciiTheme="minorHAnsi" w:hAnsiTheme="minorHAnsi" w:cstheme="minorHAnsi"/>
          <w:color w:val="000000"/>
          <w:sz w:val="22"/>
          <w:szCs w:val="22"/>
        </w:rPr>
        <w:t xml:space="preserve"> Real Venice</w:t>
      </w:r>
      <w:r w:rsidR="00D06F0B" w:rsidRPr="005C2B5C">
        <w:rPr>
          <w:rFonts w:asciiTheme="minorHAnsi" w:hAnsiTheme="minorHAnsi" w:cstheme="minorHAnsi"/>
          <w:color w:val="000000"/>
          <w:sz w:val="22"/>
          <w:szCs w:val="22"/>
        </w:rPr>
        <w:t xml:space="preserve"> I</w:t>
      </w:r>
      <w:r w:rsidR="00496163" w:rsidRPr="005C2B5C">
        <w:rPr>
          <w:rFonts w:asciiTheme="minorHAnsi" w:hAnsiTheme="minorHAnsi" w:cstheme="minorHAnsi"/>
          <w:color w:val="000000"/>
          <w:sz w:val="22"/>
          <w:szCs w:val="22"/>
        </w:rPr>
        <w:t xml:space="preserve"> (oggi Lido di Venezia),</w:t>
      </w:r>
      <w:r w:rsidR="00990F1B" w:rsidRPr="005C2B5C">
        <w:rPr>
          <w:rFonts w:asciiTheme="minorHAnsi" w:hAnsiTheme="minorHAnsi" w:cstheme="minorHAnsi"/>
          <w:color w:val="000000"/>
          <w:sz w:val="22"/>
          <w:szCs w:val="22"/>
        </w:rPr>
        <w:t xml:space="preserve"> </w:t>
      </w:r>
      <w:r w:rsidR="009F5D53" w:rsidRPr="005C2B5C">
        <w:rPr>
          <w:rFonts w:asciiTheme="minorHAnsi" w:hAnsiTheme="minorHAnsi" w:cstheme="minorHAnsi"/>
          <w:color w:val="000000"/>
          <w:sz w:val="22"/>
          <w:szCs w:val="22"/>
        </w:rPr>
        <w:t xml:space="preserve">annuncia di aver </w:t>
      </w:r>
      <w:r w:rsidR="00332770" w:rsidRPr="005C2B5C">
        <w:rPr>
          <w:rFonts w:asciiTheme="minorHAnsi" w:hAnsiTheme="minorHAnsi" w:cstheme="minorHAnsi"/>
          <w:color w:val="000000"/>
          <w:sz w:val="22"/>
          <w:szCs w:val="22"/>
        </w:rPr>
        <w:t xml:space="preserve">dato esecuzione agli accordi già </w:t>
      </w:r>
      <w:r w:rsidR="00990F1B" w:rsidRPr="005C2B5C">
        <w:rPr>
          <w:rFonts w:asciiTheme="minorHAnsi" w:hAnsiTheme="minorHAnsi" w:cstheme="minorHAnsi"/>
          <w:color w:val="000000"/>
          <w:sz w:val="22"/>
          <w:szCs w:val="22"/>
        </w:rPr>
        <w:t>raggiun</w:t>
      </w:r>
      <w:r w:rsidR="009F5D53" w:rsidRPr="005C2B5C">
        <w:rPr>
          <w:rFonts w:asciiTheme="minorHAnsi" w:hAnsiTheme="minorHAnsi" w:cstheme="minorHAnsi"/>
          <w:color w:val="000000"/>
          <w:sz w:val="22"/>
          <w:szCs w:val="22"/>
        </w:rPr>
        <w:t>t</w:t>
      </w:r>
      <w:r w:rsidR="00332770" w:rsidRPr="005C2B5C">
        <w:rPr>
          <w:rFonts w:asciiTheme="minorHAnsi" w:hAnsiTheme="minorHAnsi" w:cstheme="minorHAnsi"/>
          <w:color w:val="000000"/>
          <w:sz w:val="22"/>
          <w:szCs w:val="22"/>
        </w:rPr>
        <w:t>i</w:t>
      </w:r>
      <w:r w:rsidR="009F5D53" w:rsidRPr="005C2B5C">
        <w:rPr>
          <w:rFonts w:asciiTheme="minorHAnsi" w:hAnsiTheme="minorHAnsi" w:cstheme="minorHAnsi"/>
          <w:color w:val="000000"/>
          <w:sz w:val="22"/>
          <w:szCs w:val="22"/>
        </w:rPr>
        <w:t xml:space="preserve"> </w:t>
      </w:r>
      <w:r w:rsidR="00990F1B" w:rsidRPr="005C2B5C">
        <w:rPr>
          <w:rFonts w:asciiTheme="minorHAnsi" w:hAnsiTheme="minorHAnsi" w:cstheme="minorHAnsi"/>
          <w:color w:val="000000"/>
          <w:sz w:val="22"/>
          <w:szCs w:val="22"/>
        </w:rPr>
        <w:t xml:space="preserve">con il partner </w:t>
      </w:r>
      <w:r w:rsidR="00990F1B" w:rsidRPr="005C2B5C">
        <w:rPr>
          <w:rFonts w:asciiTheme="minorHAnsi" w:hAnsiTheme="minorHAnsi" w:cstheme="minorHAnsi"/>
          <w:b/>
          <w:color w:val="000000"/>
          <w:sz w:val="22"/>
          <w:szCs w:val="22"/>
        </w:rPr>
        <w:t xml:space="preserve">London </w:t>
      </w:r>
      <w:r w:rsidR="009F4330" w:rsidRPr="005C2B5C">
        <w:rPr>
          <w:rFonts w:asciiTheme="minorHAnsi" w:hAnsiTheme="minorHAnsi" w:cstheme="minorHAnsi"/>
          <w:b/>
          <w:color w:val="000000"/>
          <w:sz w:val="22"/>
          <w:szCs w:val="22"/>
        </w:rPr>
        <w:t>&amp;</w:t>
      </w:r>
      <w:r w:rsidR="00990F1B" w:rsidRPr="005C2B5C">
        <w:rPr>
          <w:rFonts w:asciiTheme="minorHAnsi" w:hAnsiTheme="minorHAnsi" w:cstheme="minorHAnsi"/>
          <w:b/>
          <w:color w:val="000000"/>
          <w:sz w:val="22"/>
          <w:szCs w:val="22"/>
        </w:rPr>
        <w:t xml:space="preserve"> Regional </w:t>
      </w:r>
      <w:r w:rsidR="008D3147" w:rsidRPr="005C2B5C">
        <w:rPr>
          <w:rFonts w:asciiTheme="minorHAnsi" w:hAnsiTheme="minorHAnsi" w:cstheme="minorHAnsi"/>
          <w:b/>
          <w:color w:val="000000"/>
          <w:sz w:val="22"/>
          <w:szCs w:val="22"/>
        </w:rPr>
        <w:t>Properties (L+R)</w:t>
      </w:r>
      <w:r w:rsidR="008D3147" w:rsidRPr="005C2B5C">
        <w:rPr>
          <w:rFonts w:asciiTheme="minorHAnsi" w:hAnsiTheme="minorHAnsi" w:cstheme="minorHAnsi"/>
          <w:color w:val="000000"/>
          <w:sz w:val="22"/>
          <w:szCs w:val="22"/>
        </w:rPr>
        <w:t xml:space="preserve">, </w:t>
      </w:r>
      <w:r w:rsidR="00332770" w:rsidRPr="005C2B5C">
        <w:rPr>
          <w:rFonts w:asciiTheme="minorHAnsi" w:hAnsiTheme="minorHAnsi" w:cstheme="minorHAnsi"/>
          <w:color w:val="000000"/>
          <w:sz w:val="22"/>
          <w:szCs w:val="22"/>
        </w:rPr>
        <w:t xml:space="preserve">perfezionando con il supporto finanziario di </w:t>
      </w:r>
      <w:r w:rsidR="008D3147" w:rsidRPr="005C2B5C">
        <w:rPr>
          <w:rFonts w:asciiTheme="minorHAnsi" w:hAnsiTheme="minorHAnsi" w:cstheme="minorHAnsi"/>
          <w:b/>
          <w:color w:val="000000"/>
          <w:sz w:val="22"/>
          <w:szCs w:val="22"/>
        </w:rPr>
        <w:t>Intesa Sanp</w:t>
      </w:r>
      <w:r w:rsidR="00990F1B" w:rsidRPr="005C2B5C">
        <w:rPr>
          <w:rFonts w:asciiTheme="minorHAnsi" w:hAnsiTheme="minorHAnsi" w:cstheme="minorHAnsi"/>
          <w:b/>
          <w:color w:val="000000"/>
          <w:sz w:val="22"/>
          <w:szCs w:val="22"/>
        </w:rPr>
        <w:t>aolo</w:t>
      </w:r>
      <w:r w:rsidR="00990F1B" w:rsidRPr="005C2B5C">
        <w:rPr>
          <w:rFonts w:asciiTheme="minorHAnsi" w:hAnsiTheme="minorHAnsi" w:cstheme="minorHAnsi"/>
          <w:color w:val="000000"/>
          <w:sz w:val="22"/>
          <w:szCs w:val="22"/>
        </w:rPr>
        <w:t xml:space="preserve"> e </w:t>
      </w:r>
      <w:r w:rsidR="00990F1B" w:rsidRPr="005C2B5C">
        <w:rPr>
          <w:rFonts w:asciiTheme="minorHAnsi" w:hAnsiTheme="minorHAnsi" w:cstheme="minorHAnsi"/>
          <w:b/>
          <w:color w:val="000000"/>
          <w:sz w:val="22"/>
          <w:szCs w:val="22"/>
        </w:rPr>
        <w:t>Uni</w:t>
      </w:r>
      <w:r w:rsidR="008D3147" w:rsidRPr="005C2B5C">
        <w:rPr>
          <w:rFonts w:asciiTheme="minorHAnsi" w:hAnsiTheme="minorHAnsi" w:cstheme="minorHAnsi"/>
          <w:b/>
          <w:color w:val="000000"/>
          <w:sz w:val="22"/>
          <w:szCs w:val="22"/>
        </w:rPr>
        <w:t>C</w:t>
      </w:r>
      <w:r w:rsidR="00990F1B" w:rsidRPr="005C2B5C">
        <w:rPr>
          <w:rFonts w:asciiTheme="minorHAnsi" w:hAnsiTheme="minorHAnsi" w:cstheme="minorHAnsi"/>
          <w:b/>
          <w:color w:val="000000"/>
          <w:sz w:val="22"/>
          <w:szCs w:val="22"/>
        </w:rPr>
        <w:t>redit</w:t>
      </w:r>
      <w:r w:rsidR="00332770" w:rsidRPr="005C2B5C">
        <w:rPr>
          <w:rFonts w:asciiTheme="minorHAnsi" w:hAnsiTheme="minorHAnsi" w:cstheme="minorHAnsi"/>
          <w:b/>
          <w:color w:val="000000"/>
          <w:sz w:val="22"/>
          <w:szCs w:val="22"/>
        </w:rPr>
        <w:t>,</w:t>
      </w:r>
      <w:r w:rsidR="00990F1B" w:rsidRPr="005C2B5C">
        <w:rPr>
          <w:rFonts w:asciiTheme="minorHAnsi" w:hAnsiTheme="minorHAnsi" w:cstheme="minorHAnsi"/>
          <w:color w:val="000000"/>
          <w:sz w:val="22"/>
          <w:szCs w:val="22"/>
        </w:rPr>
        <w:t xml:space="preserve"> l’operazione di ric</w:t>
      </w:r>
      <w:r w:rsidR="00FA43D2" w:rsidRPr="005C2B5C">
        <w:rPr>
          <w:rFonts w:asciiTheme="minorHAnsi" w:hAnsiTheme="minorHAnsi" w:cstheme="minorHAnsi"/>
          <w:color w:val="000000"/>
          <w:sz w:val="22"/>
          <w:szCs w:val="22"/>
        </w:rPr>
        <w:t xml:space="preserve">apitalizzazione </w:t>
      </w:r>
      <w:r w:rsidR="006C70EE" w:rsidRPr="005C2B5C">
        <w:rPr>
          <w:rFonts w:asciiTheme="minorHAnsi" w:hAnsiTheme="minorHAnsi" w:cstheme="minorHAnsi"/>
          <w:color w:val="000000"/>
          <w:sz w:val="22"/>
          <w:szCs w:val="22"/>
        </w:rPr>
        <w:t xml:space="preserve">del fondo </w:t>
      </w:r>
      <w:r w:rsidR="008D3147" w:rsidRPr="005C2B5C">
        <w:rPr>
          <w:rFonts w:asciiTheme="minorHAnsi" w:hAnsiTheme="minorHAnsi" w:cstheme="minorHAnsi"/>
          <w:color w:val="000000"/>
          <w:sz w:val="22"/>
          <w:szCs w:val="22"/>
        </w:rPr>
        <w:t xml:space="preserve">– per </w:t>
      </w:r>
      <w:r w:rsidR="009B2C66">
        <w:rPr>
          <w:rFonts w:asciiTheme="minorHAnsi" w:hAnsiTheme="minorHAnsi" w:cstheme="minorHAnsi"/>
          <w:color w:val="000000"/>
          <w:sz w:val="22"/>
          <w:szCs w:val="22"/>
        </w:rPr>
        <w:t xml:space="preserve">potenziali </w:t>
      </w:r>
      <w:r w:rsidR="00A55F22" w:rsidRPr="00A55F22">
        <w:rPr>
          <w:rFonts w:asciiTheme="minorHAnsi" w:hAnsiTheme="minorHAnsi" w:cstheme="minorHAnsi"/>
          <w:b/>
          <w:color w:val="000000"/>
          <w:sz w:val="22"/>
          <w:szCs w:val="22"/>
        </w:rPr>
        <w:t>risorse finanziarie complessive di 250 milioni di euro</w:t>
      </w:r>
      <w:r w:rsidR="00A55F22">
        <w:rPr>
          <w:rFonts w:asciiTheme="minorHAnsi" w:hAnsiTheme="minorHAnsi" w:cstheme="minorHAnsi"/>
          <w:color w:val="000000"/>
          <w:sz w:val="22"/>
          <w:szCs w:val="22"/>
        </w:rPr>
        <w:t>,</w:t>
      </w:r>
      <w:r w:rsidR="008D3147" w:rsidRPr="005C2B5C">
        <w:rPr>
          <w:rFonts w:asciiTheme="minorHAnsi" w:hAnsiTheme="minorHAnsi" w:cstheme="minorHAnsi"/>
          <w:color w:val="000000"/>
          <w:sz w:val="22"/>
          <w:szCs w:val="22"/>
        </w:rPr>
        <w:t xml:space="preserve"> </w:t>
      </w:r>
      <w:r w:rsidR="009F4330" w:rsidRPr="005C2B5C">
        <w:rPr>
          <w:rFonts w:asciiTheme="minorHAnsi" w:hAnsiTheme="minorHAnsi" w:cstheme="minorHAnsi"/>
          <w:color w:val="000000"/>
          <w:sz w:val="22"/>
          <w:szCs w:val="22"/>
        </w:rPr>
        <w:t>al fine di</w:t>
      </w:r>
      <w:r w:rsidR="00FA43D2" w:rsidRPr="005C2B5C">
        <w:rPr>
          <w:rFonts w:asciiTheme="minorHAnsi" w:hAnsiTheme="minorHAnsi" w:cstheme="minorHAnsi"/>
          <w:color w:val="000000"/>
          <w:sz w:val="22"/>
          <w:szCs w:val="22"/>
        </w:rPr>
        <w:t xml:space="preserve"> avviare </w:t>
      </w:r>
      <w:r w:rsidR="008D3147" w:rsidRPr="005C2B5C">
        <w:rPr>
          <w:rFonts w:asciiTheme="minorHAnsi" w:hAnsiTheme="minorHAnsi" w:cstheme="minorHAnsi"/>
          <w:color w:val="000000"/>
          <w:sz w:val="22"/>
          <w:szCs w:val="22"/>
        </w:rPr>
        <w:t xml:space="preserve">e sostenere </w:t>
      </w:r>
      <w:r w:rsidR="00FA43D2" w:rsidRPr="005C2B5C">
        <w:rPr>
          <w:rFonts w:asciiTheme="minorHAnsi" w:hAnsiTheme="minorHAnsi" w:cstheme="minorHAnsi"/>
          <w:color w:val="000000"/>
          <w:sz w:val="22"/>
          <w:szCs w:val="22"/>
        </w:rPr>
        <w:t xml:space="preserve">il </w:t>
      </w:r>
      <w:r w:rsidR="003440A8" w:rsidRPr="005C2B5C">
        <w:rPr>
          <w:rFonts w:asciiTheme="minorHAnsi" w:hAnsiTheme="minorHAnsi" w:cstheme="minorHAnsi"/>
          <w:b/>
          <w:color w:val="000000"/>
          <w:sz w:val="22"/>
          <w:szCs w:val="22"/>
        </w:rPr>
        <w:t>Business Plan strategico</w:t>
      </w:r>
      <w:r w:rsidR="00990F1B" w:rsidRPr="005C2B5C">
        <w:rPr>
          <w:rFonts w:asciiTheme="minorHAnsi" w:hAnsiTheme="minorHAnsi" w:cstheme="minorHAnsi"/>
          <w:b/>
          <w:color w:val="000000"/>
          <w:sz w:val="22"/>
          <w:szCs w:val="22"/>
        </w:rPr>
        <w:t xml:space="preserve"> </w:t>
      </w:r>
      <w:r w:rsidR="003440A8" w:rsidRPr="005C2B5C">
        <w:rPr>
          <w:rFonts w:asciiTheme="minorHAnsi" w:hAnsiTheme="minorHAnsi" w:cstheme="minorHAnsi"/>
          <w:b/>
          <w:color w:val="000000"/>
          <w:sz w:val="22"/>
          <w:szCs w:val="22"/>
        </w:rPr>
        <w:t xml:space="preserve">per la </w:t>
      </w:r>
      <w:r w:rsidR="00990F1B" w:rsidRPr="005C2B5C">
        <w:rPr>
          <w:rFonts w:asciiTheme="minorHAnsi" w:hAnsiTheme="minorHAnsi" w:cstheme="minorHAnsi"/>
          <w:b/>
          <w:color w:val="000000"/>
          <w:sz w:val="22"/>
          <w:szCs w:val="22"/>
        </w:rPr>
        <w:t>riqualificazione del patrimonio immobiliare composto dagli storici alberghi dell’Hotel Excelsior e dell’Hotel Des Bains</w:t>
      </w:r>
      <w:r w:rsidR="00990F1B" w:rsidRPr="005C2B5C">
        <w:rPr>
          <w:rFonts w:asciiTheme="minorHAnsi" w:hAnsiTheme="minorHAnsi" w:cstheme="minorHAnsi"/>
          <w:color w:val="000000"/>
          <w:sz w:val="22"/>
          <w:szCs w:val="22"/>
        </w:rPr>
        <w:t>.</w:t>
      </w:r>
      <w:r w:rsidR="00FA43D2" w:rsidRPr="005C2B5C">
        <w:rPr>
          <w:rFonts w:asciiTheme="minorHAnsi" w:hAnsiTheme="minorHAnsi" w:cstheme="minorHAnsi"/>
          <w:color w:val="000000"/>
          <w:sz w:val="22"/>
          <w:szCs w:val="22"/>
        </w:rPr>
        <w:t xml:space="preserve"> </w:t>
      </w:r>
    </w:p>
    <w:p w14:paraId="767DD9F7" w14:textId="77777777" w:rsidR="00990F1B" w:rsidRPr="005C2B5C" w:rsidRDefault="00990F1B" w:rsidP="003C3EF0">
      <w:pPr>
        <w:pStyle w:val="Corpotesto"/>
        <w:jc w:val="both"/>
        <w:rPr>
          <w:rFonts w:asciiTheme="minorHAnsi" w:hAnsiTheme="minorHAnsi" w:cstheme="minorHAnsi"/>
          <w:color w:val="000000"/>
          <w:sz w:val="22"/>
          <w:szCs w:val="22"/>
        </w:rPr>
      </w:pPr>
      <w:r w:rsidRPr="005C2B5C">
        <w:rPr>
          <w:rFonts w:asciiTheme="minorHAnsi" w:hAnsiTheme="minorHAnsi" w:cstheme="minorHAnsi"/>
          <w:color w:val="000000"/>
          <w:sz w:val="22"/>
          <w:szCs w:val="22"/>
        </w:rPr>
        <w:t> </w:t>
      </w:r>
    </w:p>
    <w:p w14:paraId="551FC5AD" w14:textId="77777777" w:rsidR="00D618EC" w:rsidRPr="005C2B5C" w:rsidRDefault="006104A0" w:rsidP="003C3EF0">
      <w:pPr>
        <w:jc w:val="both"/>
        <w:rPr>
          <w:rFonts w:asciiTheme="minorHAnsi" w:hAnsiTheme="minorHAnsi" w:cstheme="minorHAnsi"/>
          <w:color w:val="000000"/>
          <w:sz w:val="22"/>
          <w:lang w:val="it-IT" w:eastAsia="it-IT"/>
        </w:rPr>
      </w:pPr>
      <w:r>
        <w:rPr>
          <w:rFonts w:asciiTheme="minorHAnsi" w:hAnsiTheme="minorHAnsi" w:cstheme="minorHAnsi"/>
          <w:b/>
          <w:color w:val="000000"/>
          <w:sz w:val="22"/>
          <w:lang w:val="it-IT" w:eastAsia="it-IT"/>
        </w:rPr>
        <w:t>COIMA</w:t>
      </w:r>
      <w:r w:rsidR="00990F1B" w:rsidRPr="005C2B5C">
        <w:rPr>
          <w:rFonts w:asciiTheme="minorHAnsi" w:hAnsiTheme="minorHAnsi" w:cstheme="minorHAnsi"/>
          <w:b/>
          <w:color w:val="000000"/>
          <w:sz w:val="22"/>
          <w:lang w:val="it-IT" w:eastAsia="it-IT"/>
        </w:rPr>
        <w:t xml:space="preserve"> SGR</w:t>
      </w:r>
      <w:r w:rsidR="00990F1B" w:rsidRPr="005C2B5C">
        <w:rPr>
          <w:rFonts w:asciiTheme="minorHAnsi" w:hAnsiTheme="minorHAnsi" w:cstheme="minorHAnsi"/>
          <w:color w:val="000000"/>
          <w:sz w:val="22"/>
          <w:lang w:val="it-IT" w:eastAsia="it-IT"/>
        </w:rPr>
        <w:t> è stata chiamata dai quotisti del fondo Real Venice</w:t>
      </w:r>
      <w:r w:rsidR="00D06F0B" w:rsidRPr="005C2B5C">
        <w:rPr>
          <w:rFonts w:asciiTheme="minorHAnsi" w:hAnsiTheme="minorHAnsi" w:cstheme="minorHAnsi"/>
          <w:color w:val="000000"/>
          <w:sz w:val="22"/>
          <w:lang w:val="it-IT" w:eastAsia="it-IT"/>
        </w:rPr>
        <w:t xml:space="preserve"> I</w:t>
      </w:r>
      <w:r w:rsidR="00990F1B" w:rsidRPr="005C2B5C">
        <w:rPr>
          <w:rFonts w:asciiTheme="minorHAnsi" w:hAnsiTheme="minorHAnsi" w:cstheme="minorHAnsi"/>
          <w:color w:val="000000"/>
          <w:sz w:val="22"/>
          <w:lang w:val="it-IT" w:eastAsia="it-IT"/>
        </w:rPr>
        <w:t xml:space="preserve"> </w:t>
      </w:r>
      <w:r w:rsidR="00990F1B" w:rsidRPr="005C2B5C">
        <w:rPr>
          <w:rFonts w:asciiTheme="minorHAnsi" w:hAnsiTheme="minorHAnsi" w:cstheme="minorHAnsi"/>
          <w:b/>
          <w:color w:val="000000"/>
          <w:sz w:val="22"/>
          <w:lang w:val="it-IT" w:eastAsia="it-IT"/>
        </w:rPr>
        <w:t>nel 2015 per sostituire la precedente società di gestione</w:t>
      </w:r>
      <w:r w:rsidR="00990F1B" w:rsidRPr="005C2B5C">
        <w:rPr>
          <w:rFonts w:asciiTheme="minorHAnsi" w:hAnsiTheme="minorHAnsi" w:cstheme="minorHAnsi"/>
          <w:color w:val="000000"/>
          <w:sz w:val="22"/>
          <w:lang w:val="it-IT" w:eastAsia="it-IT"/>
        </w:rPr>
        <w:t xml:space="preserve"> al fine di condurre la ristrutturazione</w:t>
      </w:r>
      <w:r w:rsidR="00332770" w:rsidRPr="005C2B5C">
        <w:rPr>
          <w:rFonts w:asciiTheme="minorHAnsi" w:hAnsiTheme="minorHAnsi" w:cstheme="minorHAnsi"/>
          <w:color w:val="000000"/>
          <w:sz w:val="22"/>
          <w:lang w:val="it-IT" w:eastAsia="it-IT"/>
        </w:rPr>
        <w:t>, con il supporto finanziario di Intesa Sanpaolo ed Unicredit,</w:t>
      </w:r>
      <w:r w:rsidR="00990F1B" w:rsidRPr="005C2B5C">
        <w:rPr>
          <w:rFonts w:asciiTheme="minorHAnsi" w:hAnsiTheme="minorHAnsi" w:cstheme="minorHAnsi"/>
          <w:color w:val="000000"/>
          <w:sz w:val="22"/>
          <w:lang w:val="it-IT" w:eastAsia="it-IT"/>
        </w:rPr>
        <w:t xml:space="preserve"> del fondo che era in default. </w:t>
      </w:r>
      <w:r w:rsidR="00990F1B" w:rsidRPr="005C2B5C">
        <w:rPr>
          <w:rFonts w:asciiTheme="minorHAnsi" w:hAnsiTheme="minorHAnsi" w:cstheme="minorHAnsi"/>
          <w:b/>
          <w:color w:val="000000"/>
          <w:sz w:val="22"/>
          <w:lang w:val="it-IT" w:eastAsia="it-IT"/>
        </w:rPr>
        <w:t xml:space="preserve">Nel corso degli ultimi 24 mesi </w:t>
      </w:r>
      <w:r w:rsidR="008D3147" w:rsidRPr="005C2B5C">
        <w:rPr>
          <w:rFonts w:asciiTheme="minorHAnsi" w:hAnsiTheme="minorHAnsi" w:cstheme="minorHAnsi"/>
          <w:b/>
          <w:color w:val="000000"/>
          <w:sz w:val="22"/>
          <w:lang w:val="it-IT" w:eastAsia="it-IT"/>
        </w:rPr>
        <w:t>il team</w:t>
      </w:r>
      <w:r w:rsidR="00990F1B" w:rsidRPr="005C2B5C">
        <w:rPr>
          <w:rFonts w:asciiTheme="minorHAnsi" w:hAnsiTheme="minorHAnsi" w:cstheme="minorHAnsi"/>
          <w:b/>
          <w:color w:val="000000"/>
          <w:sz w:val="22"/>
          <w:lang w:val="it-IT" w:eastAsia="it-IT"/>
        </w:rPr>
        <w:t xml:space="preserve"> di </w:t>
      </w:r>
      <w:r>
        <w:rPr>
          <w:rFonts w:asciiTheme="minorHAnsi" w:hAnsiTheme="minorHAnsi" w:cstheme="minorHAnsi"/>
          <w:b/>
          <w:color w:val="000000"/>
          <w:sz w:val="22"/>
          <w:lang w:val="it-IT" w:eastAsia="it-IT"/>
        </w:rPr>
        <w:t>COIMA</w:t>
      </w:r>
      <w:r w:rsidR="00990F1B" w:rsidRPr="005C2B5C">
        <w:rPr>
          <w:rFonts w:asciiTheme="minorHAnsi" w:hAnsiTheme="minorHAnsi" w:cstheme="minorHAnsi"/>
          <w:b/>
          <w:color w:val="000000"/>
          <w:sz w:val="22"/>
          <w:lang w:val="it-IT" w:eastAsia="it-IT"/>
        </w:rPr>
        <w:t xml:space="preserve"> ha affrontato le problematiche della gestione precedente</w:t>
      </w:r>
      <w:r w:rsidR="00990F1B" w:rsidRPr="005C2B5C">
        <w:rPr>
          <w:rFonts w:asciiTheme="minorHAnsi" w:hAnsiTheme="minorHAnsi" w:cstheme="minorHAnsi"/>
          <w:color w:val="000000"/>
          <w:sz w:val="22"/>
          <w:lang w:val="it-IT" w:eastAsia="it-IT"/>
        </w:rPr>
        <w:t xml:space="preserve"> risolvendo i rapporti con i creditori, raggiungendo un accordo rispetto </w:t>
      </w:r>
      <w:r w:rsidR="00332770" w:rsidRPr="005C2B5C">
        <w:rPr>
          <w:rFonts w:asciiTheme="minorHAnsi" w:hAnsiTheme="minorHAnsi" w:cstheme="minorHAnsi"/>
          <w:color w:val="000000"/>
          <w:sz w:val="22"/>
          <w:lang w:val="it-IT" w:eastAsia="it-IT"/>
        </w:rPr>
        <w:t>ad alcuni contenziosi fiscali pregressi</w:t>
      </w:r>
      <w:r w:rsidR="00990F1B" w:rsidRPr="005C2B5C">
        <w:rPr>
          <w:rFonts w:asciiTheme="minorHAnsi" w:hAnsiTheme="minorHAnsi" w:cstheme="minorHAnsi"/>
          <w:color w:val="000000"/>
          <w:sz w:val="22"/>
          <w:lang w:val="it-IT" w:eastAsia="it-IT"/>
        </w:rPr>
        <w:t>, riordinando la gestione tecnica edilizia</w:t>
      </w:r>
      <w:r w:rsidR="00332770" w:rsidRPr="005C2B5C">
        <w:rPr>
          <w:rFonts w:asciiTheme="minorHAnsi" w:hAnsiTheme="minorHAnsi" w:cstheme="minorHAnsi"/>
          <w:color w:val="000000"/>
          <w:sz w:val="22"/>
          <w:lang w:val="it-IT" w:eastAsia="it-IT"/>
        </w:rPr>
        <w:t>,</w:t>
      </w:r>
      <w:r w:rsidR="00990F1B" w:rsidRPr="005C2B5C">
        <w:rPr>
          <w:rFonts w:asciiTheme="minorHAnsi" w:hAnsiTheme="minorHAnsi" w:cstheme="minorHAnsi"/>
          <w:color w:val="000000"/>
          <w:sz w:val="22"/>
          <w:lang w:val="it-IT" w:eastAsia="it-IT"/>
        </w:rPr>
        <w:t xml:space="preserve"> </w:t>
      </w:r>
      <w:r w:rsidR="00332770" w:rsidRPr="005C2B5C">
        <w:rPr>
          <w:rFonts w:asciiTheme="minorHAnsi" w:hAnsiTheme="minorHAnsi" w:cstheme="minorHAnsi"/>
          <w:color w:val="000000"/>
          <w:sz w:val="22"/>
          <w:lang w:val="it-IT" w:eastAsia="it-IT"/>
        </w:rPr>
        <w:t xml:space="preserve">identificando nuovi </w:t>
      </w:r>
      <w:r w:rsidR="00990F1B" w:rsidRPr="005C2B5C">
        <w:rPr>
          <w:rFonts w:asciiTheme="minorHAnsi" w:hAnsiTheme="minorHAnsi" w:cstheme="minorHAnsi"/>
          <w:color w:val="000000"/>
          <w:sz w:val="22"/>
          <w:lang w:val="it-IT" w:eastAsia="it-IT"/>
        </w:rPr>
        <w:t>fornitori e ripristinand</w:t>
      </w:r>
      <w:r w:rsidR="00D618EC" w:rsidRPr="005C2B5C">
        <w:rPr>
          <w:rFonts w:asciiTheme="minorHAnsi" w:hAnsiTheme="minorHAnsi" w:cstheme="minorHAnsi"/>
          <w:color w:val="000000"/>
          <w:sz w:val="22"/>
          <w:lang w:val="it-IT" w:eastAsia="it-IT"/>
        </w:rPr>
        <w:t>o gli abusi edilizi precedenti.</w:t>
      </w:r>
      <w:r w:rsidR="00990F1B" w:rsidRPr="005C2B5C">
        <w:rPr>
          <w:rFonts w:asciiTheme="minorHAnsi" w:hAnsiTheme="minorHAnsi" w:cstheme="minorHAnsi"/>
          <w:color w:val="000000"/>
          <w:sz w:val="22"/>
          <w:lang w:val="it-IT" w:eastAsia="it-IT"/>
        </w:rPr>
        <w:t xml:space="preserve"> </w:t>
      </w:r>
    </w:p>
    <w:p w14:paraId="3EEF5BE2" w14:textId="77777777" w:rsidR="003440A8" w:rsidRPr="005C2B5C" w:rsidRDefault="003440A8" w:rsidP="005C2B5C">
      <w:pPr>
        <w:pStyle w:val="Nessunaspaziatura"/>
        <w:rPr>
          <w:lang w:val="it-IT" w:eastAsia="it-IT"/>
        </w:rPr>
      </w:pPr>
    </w:p>
    <w:p w14:paraId="7FA4C55D" w14:textId="77777777" w:rsidR="00990F1B" w:rsidRPr="005C2B5C" w:rsidRDefault="00990F1B" w:rsidP="003C3EF0">
      <w:pPr>
        <w:jc w:val="both"/>
        <w:rPr>
          <w:rFonts w:asciiTheme="minorHAnsi" w:hAnsiTheme="minorHAnsi" w:cstheme="minorHAnsi"/>
          <w:color w:val="000000"/>
          <w:sz w:val="22"/>
          <w:lang w:val="it-IT" w:eastAsia="it-IT"/>
        </w:rPr>
      </w:pPr>
      <w:r w:rsidRPr="005C2B5C">
        <w:rPr>
          <w:rFonts w:asciiTheme="minorHAnsi" w:hAnsiTheme="minorHAnsi" w:cstheme="minorHAnsi"/>
          <w:b/>
          <w:color w:val="000000"/>
          <w:sz w:val="22"/>
          <w:lang w:val="it-IT" w:eastAsia="it-IT"/>
        </w:rPr>
        <w:t xml:space="preserve">A fine 2016 </w:t>
      </w:r>
      <w:r w:rsidR="006104A0">
        <w:rPr>
          <w:rFonts w:asciiTheme="minorHAnsi" w:hAnsiTheme="minorHAnsi" w:cstheme="minorHAnsi"/>
          <w:b/>
          <w:color w:val="000000"/>
          <w:sz w:val="22"/>
          <w:lang w:val="it-IT" w:eastAsia="it-IT"/>
        </w:rPr>
        <w:t>COIMA</w:t>
      </w:r>
      <w:r w:rsidRPr="005C2B5C">
        <w:rPr>
          <w:rFonts w:asciiTheme="minorHAnsi" w:hAnsiTheme="minorHAnsi" w:cstheme="minorHAnsi"/>
          <w:b/>
          <w:color w:val="000000"/>
          <w:sz w:val="22"/>
          <w:lang w:val="it-IT" w:eastAsia="it-IT"/>
        </w:rPr>
        <w:t xml:space="preserve"> SGR ha inoltre </w:t>
      </w:r>
      <w:r w:rsidR="00230B53" w:rsidRPr="005C2B5C">
        <w:rPr>
          <w:rFonts w:asciiTheme="minorHAnsi" w:hAnsiTheme="minorHAnsi" w:cstheme="minorHAnsi"/>
          <w:b/>
          <w:color w:val="000000"/>
          <w:sz w:val="22"/>
          <w:lang w:val="it-IT" w:eastAsia="it-IT"/>
        </w:rPr>
        <w:t xml:space="preserve">perfezionato </w:t>
      </w:r>
      <w:r w:rsidRPr="005C2B5C">
        <w:rPr>
          <w:rFonts w:asciiTheme="minorHAnsi" w:hAnsiTheme="minorHAnsi" w:cstheme="minorHAnsi"/>
          <w:b/>
          <w:color w:val="000000"/>
          <w:sz w:val="22"/>
          <w:lang w:val="it-IT" w:eastAsia="it-IT"/>
        </w:rPr>
        <w:t>il recesso dal contratto con il precedente gestore alberghiero</w:t>
      </w:r>
      <w:r w:rsidR="00A772E0" w:rsidRPr="005C2B5C">
        <w:rPr>
          <w:rFonts w:asciiTheme="minorHAnsi" w:hAnsiTheme="minorHAnsi" w:cstheme="minorHAnsi"/>
          <w:b/>
          <w:color w:val="000000"/>
          <w:sz w:val="22"/>
          <w:lang w:val="it-IT" w:eastAsia="it-IT"/>
        </w:rPr>
        <w:t xml:space="preserve"> e ha nominato L+R come nuovo gestore dell’hotel. L</w:t>
      </w:r>
      <w:r w:rsidRPr="005C2B5C">
        <w:rPr>
          <w:rFonts w:asciiTheme="minorHAnsi" w:hAnsiTheme="minorHAnsi" w:cstheme="minorHAnsi"/>
          <w:b/>
          <w:color w:val="000000"/>
          <w:sz w:val="22"/>
          <w:lang w:val="it-IT" w:eastAsia="it-IT"/>
        </w:rPr>
        <w:t xml:space="preserve">’Hotel Excelsior </w:t>
      </w:r>
      <w:r w:rsidR="00A772E0" w:rsidRPr="005C2B5C">
        <w:rPr>
          <w:rFonts w:asciiTheme="minorHAnsi" w:hAnsiTheme="minorHAnsi" w:cstheme="minorHAnsi"/>
          <w:b/>
          <w:color w:val="000000"/>
          <w:sz w:val="22"/>
          <w:lang w:val="it-IT" w:eastAsia="it-IT"/>
        </w:rPr>
        <w:t>ha riaperto</w:t>
      </w:r>
      <w:r w:rsidR="00230B53" w:rsidRPr="005C2B5C">
        <w:rPr>
          <w:rFonts w:asciiTheme="minorHAnsi" w:hAnsiTheme="minorHAnsi" w:cstheme="minorHAnsi"/>
          <w:b/>
          <w:color w:val="000000"/>
          <w:sz w:val="22"/>
          <w:lang w:val="it-IT" w:eastAsia="it-IT"/>
        </w:rPr>
        <w:t xml:space="preserve"> entro la data stabilita </w:t>
      </w:r>
      <w:r w:rsidRPr="005C2B5C">
        <w:rPr>
          <w:rFonts w:asciiTheme="minorHAnsi" w:hAnsiTheme="minorHAnsi" w:cstheme="minorHAnsi"/>
          <w:b/>
          <w:color w:val="000000"/>
          <w:sz w:val="22"/>
          <w:lang w:val="it-IT" w:eastAsia="it-IT"/>
        </w:rPr>
        <w:t xml:space="preserve">di </w:t>
      </w:r>
      <w:r w:rsidR="008D3147" w:rsidRPr="005C2B5C">
        <w:rPr>
          <w:rFonts w:asciiTheme="minorHAnsi" w:hAnsiTheme="minorHAnsi" w:cstheme="minorHAnsi"/>
          <w:b/>
          <w:color w:val="000000"/>
          <w:sz w:val="22"/>
          <w:lang w:val="it-IT" w:eastAsia="it-IT"/>
        </w:rPr>
        <w:t>a</w:t>
      </w:r>
      <w:r w:rsidRPr="005C2B5C">
        <w:rPr>
          <w:rFonts w:asciiTheme="minorHAnsi" w:hAnsiTheme="minorHAnsi" w:cstheme="minorHAnsi"/>
          <w:b/>
          <w:color w:val="000000"/>
          <w:sz w:val="22"/>
          <w:lang w:val="it-IT" w:eastAsia="it-IT"/>
        </w:rPr>
        <w:t>prile 2017</w:t>
      </w:r>
      <w:r w:rsidR="008D3147" w:rsidRPr="005C2B5C">
        <w:rPr>
          <w:rFonts w:asciiTheme="minorHAnsi" w:hAnsiTheme="minorHAnsi" w:cstheme="minorHAnsi"/>
          <w:b/>
          <w:color w:val="000000"/>
          <w:sz w:val="22"/>
          <w:lang w:val="it-IT" w:eastAsia="it-IT"/>
        </w:rPr>
        <w:t>,</w:t>
      </w:r>
      <w:r w:rsidRPr="005C2B5C">
        <w:rPr>
          <w:rFonts w:asciiTheme="minorHAnsi" w:hAnsiTheme="minorHAnsi" w:cstheme="minorHAnsi"/>
          <w:b/>
          <w:color w:val="000000"/>
          <w:sz w:val="22"/>
          <w:lang w:val="it-IT" w:eastAsia="it-IT"/>
        </w:rPr>
        <w:t xml:space="preserve"> </w:t>
      </w:r>
      <w:r w:rsidR="00230B53" w:rsidRPr="005C2B5C">
        <w:rPr>
          <w:rFonts w:asciiTheme="minorHAnsi" w:hAnsiTheme="minorHAnsi" w:cstheme="minorHAnsi"/>
          <w:b/>
          <w:color w:val="000000"/>
          <w:sz w:val="22"/>
          <w:lang w:val="it-IT" w:eastAsia="it-IT"/>
        </w:rPr>
        <w:t xml:space="preserve">confermando e rinforzando </w:t>
      </w:r>
      <w:r w:rsidRPr="005C2B5C">
        <w:rPr>
          <w:rFonts w:asciiTheme="minorHAnsi" w:hAnsiTheme="minorHAnsi" w:cstheme="minorHAnsi"/>
          <w:b/>
          <w:color w:val="000000"/>
          <w:sz w:val="22"/>
          <w:lang w:val="it-IT" w:eastAsia="it-IT"/>
        </w:rPr>
        <w:t>l’organico dell’albergo</w:t>
      </w:r>
      <w:r w:rsidRPr="005C2B5C">
        <w:rPr>
          <w:rFonts w:asciiTheme="minorHAnsi" w:hAnsiTheme="minorHAnsi" w:cstheme="minorHAnsi"/>
          <w:color w:val="000000"/>
          <w:sz w:val="22"/>
          <w:lang w:val="it-IT" w:eastAsia="it-IT"/>
        </w:rPr>
        <w:t>.</w:t>
      </w:r>
    </w:p>
    <w:p w14:paraId="6F347FF0" w14:textId="77777777" w:rsidR="00990F1B" w:rsidRPr="005C2B5C" w:rsidRDefault="00990F1B" w:rsidP="003C3EF0">
      <w:pPr>
        <w:jc w:val="both"/>
        <w:rPr>
          <w:rFonts w:asciiTheme="minorHAnsi" w:hAnsiTheme="minorHAnsi" w:cstheme="minorHAnsi"/>
          <w:color w:val="000000"/>
          <w:sz w:val="22"/>
          <w:lang w:val="it-IT" w:eastAsia="it-IT"/>
        </w:rPr>
      </w:pPr>
      <w:r w:rsidRPr="005C2B5C">
        <w:rPr>
          <w:rFonts w:asciiTheme="minorHAnsi" w:hAnsiTheme="minorHAnsi" w:cstheme="minorHAnsi"/>
          <w:color w:val="000000"/>
          <w:sz w:val="22"/>
          <w:lang w:val="it-IT" w:eastAsia="it-IT"/>
        </w:rPr>
        <w:t> </w:t>
      </w:r>
    </w:p>
    <w:p w14:paraId="4C1CFD78" w14:textId="1871993A" w:rsidR="008D3147" w:rsidRPr="005C2B5C" w:rsidRDefault="006104A0" w:rsidP="003C3EF0">
      <w:pPr>
        <w:jc w:val="both"/>
        <w:rPr>
          <w:rFonts w:asciiTheme="minorHAnsi" w:hAnsiTheme="minorHAnsi" w:cstheme="minorHAnsi"/>
          <w:color w:val="000000"/>
          <w:sz w:val="22"/>
          <w:lang w:val="it-IT" w:eastAsia="it-IT"/>
        </w:rPr>
      </w:pPr>
      <w:r>
        <w:rPr>
          <w:rFonts w:asciiTheme="minorHAnsi" w:hAnsiTheme="minorHAnsi" w:cstheme="minorHAnsi"/>
          <w:color w:val="000000"/>
          <w:sz w:val="22"/>
          <w:lang w:val="it-IT" w:eastAsia="it-IT"/>
        </w:rPr>
        <w:t>COIMA</w:t>
      </w:r>
      <w:r w:rsidR="00990F1B" w:rsidRPr="005C2B5C">
        <w:rPr>
          <w:rFonts w:asciiTheme="minorHAnsi" w:hAnsiTheme="minorHAnsi" w:cstheme="minorHAnsi"/>
          <w:color w:val="000000"/>
          <w:sz w:val="22"/>
          <w:lang w:val="it-IT" w:eastAsia="it-IT"/>
        </w:rPr>
        <w:t xml:space="preserve"> SGR ha </w:t>
      </w:r>
      <w:r w:rsidR="00E152F4" w:rsidRPr="005C2B5C">
        <w:rPr>
          <w:rFonts w:asciiTheme="minorHAnsi" w:hAnsiTheme="minorHAnsi" w:cstheme="minorHAnsi"/>
          <w:color w:val="000000"/>
          <w:sz w:val="22"/>
          <w:lang w:val="it-IT" w:eastAsia="it-IT"/>
        </w:rPr>
        <w:t>selezionato</w:t>
      </w:r>
      <w:r w:rsidR="00990F1B" w:rsidRPr="005C2B5C">
        <w:rPr>
          <w:rFonts w:asciiTheme="minorHAnsi" w:hAnsiTheme="minorHAnsi" w:cstheme="minorHAnsi"/>
          <w:color w:val="000000"/>
          <w:sz w:val="22"/>
          <w:lang w:val="it-IT" w:eastAsia="it-IT"/>
        </w:rPr>
        <w:t xml:space="preserve"> un partner qualificato che partecipasse al</w:t>
      </w:r>
      <w:r w:rsidR="009B2C66">
        <w:rPr>
          <w:rFonts w:asciiTheme="minorHAnsi" w:hAnsiTheme="minorHAnsi" w:cstheme="minorHAnsi"/>
          <w:color w:val="000000"/>
          <w:sz w:val="22"/>
          <w:lang w:val="it-IT" w:eastAsia="it-IT"/>
        </w:rPr>
        <w:t xml:space="preserve">lo strategico </w:t>
      </w:r>
      <w:r w:rsidR="00990F1B" w:rsidRPr="005C2B5C">
        <w:rPr>
          <w:rFonts w:asciiTheme="minorHAnsi" w:hAnsiTheme="minorHAnsi" w:cstheme="minorHAnsi"/>
          <w:color w:val="000000"/>
          <w:sz w:val="22"/>
          <w:lang w:val="it-IT" w:eastAsia="it-IT"/>
        </w:rPr>
        <w:t xml:space="preserve">progetto </w:t>
      </w:r>
      <w:r w:rsidR="009B2C66">
        <w:rPr>
          <w:rFonts w:asciiTheme="minorHAnsi" w:hAnsiTheme="minorHAnsi" w:cstheme="minorHAnsi"/>
          <w:color w:val="000000"/>
          <w:sz w:val="22"/>
          <w:lang w:val="it-IT" w:eastAsia="it-IT"/>
        </w:rPr>
        <w:t xml:space="preserve">di riposizionamento </w:t>
      </w:r>
      <w:r w:rsidR="00990F1B" w:rsidRPr="005C2B5C">
        <w:rPr>
          <w:rFonts w:asciiTheme="minorHAnsi" w:hAnsiTheme="minorHAnsi" w:cstheme="minorHAnsi"/>
          <w:color w:val="000000"/>
          <w:sz w:val="22"/>
          <w:lang w:val="it-IT" w:eastAsia="it-IT"/>
        </w:rPr>
        <w:t>del portafoglio</w:t>
      </w:r>
      <w:r w:rsidR="0019537C" w:rsidRPr="005C2B5C">
        <w:rPr>
          <w:rFonts w:asciiTheme="minorHAnsi" w:hAnsiTheme="minorHAnsi" w:cstheme="minorHAnsi"/>
          <w:color w:val="000000"/>
          <w:sz w:val="22"/>
          <w:lang w:val="it-IT" w:eastAsia="it-IT"/>
        </w:rPr>
        <w:t>,</w:t>
      </w:r>
      <w:r w:rsidR="00990F1B" w:rsidRPr="005C2B5C">
        <w:rPr>
          <w:rFonts w:asciiTheme="minorHAnsi" w:hAnsiTheme="minorHAnsi" w:cstheme="minorHAnsi"/>
          <w:color w:val="000000"/>
          <w:sz w:val="22"/>
          <w:lang w:val="it-IT" w:eastAsia="it-IT"/>
        </w:rPr>
        <w:t xml:space="preserve"> in qualità di </w:t>
      </w:r>
      <w:r w:rsidR="00E152F4" w:rsidRPr="005C2B5C">
        <w:rPr>
          <w:rFonts w:asciiTheme="minorHAnsi" w:hAnsiTheme="minorHAnsi" w:cstheme="minorHAnsi"/>
          <w:color w:val="000000"/>
          <w:sz w:val="22"/>
          <w:lang w:val="it-IT" w:eastAsia="it-IT"/>
        </w:rPr>
        <w:t xml:space="preserve">investitore e </w:t>
      </w:r>
      <w:r w:rsidR="00990F1B" w:rsidRPr="005C2B5C">
        <w:rPr>
          <w:rFonts w:asciiTheme="minorHAnsi" w:hAnsiTheme="minorHAnsi" w:cstheme="minorHAnsi"/>
          <w:color w:val="000000"/>
          <w:sz w:val="22"/>
          <w:lang w:val="it-IT" w:eastAsia="it-IT"/>
        </w:rPr>
        <w:t xml:space="preserve">gestore alberghiero. </w:t>
      </w:r>
    </w:p>
    <w:p w14:paraId="0F34B1FF" w14:textId="77777777" w:rsidR="002514CE" w:rsidRPr="005C2B5C" w:rsidRDefault="00990F1B" w:rsidP="003C3EF0">
      <w:pPr>
        <w:jc w:val="both"/>
        <w:rPr>
          <w:rFonts w:asciiTheme="minorHAnsi" w:hAnsiTheme="minorHAnsi" w:cstheme="minorHAnsi"/>
          <w:color w:val="000000"/>
          <w:sz w:val="22"/>
          <w:lang w:val="it-IT" w:eastAsia="it-IT"/>
        </w:rPr>
      </w:pPr>
      <w:r w:rsidRPr="005C2B5C">
        <w:rPr>
          <w:rFonts w:asciiTheme="minorHAnsi" w:hAnsiTheme="minorHAnsi" w:cstheme="minorHAnsi"/>
          <w:color w:val="000000"/>
          <w:sz w:val="22"/>
          <w:lang w:val="it-IT" w:eastAsia="it-IT"/>
        </w:rPr>
        <w:t xml:space="preserve">In tal senso </w:t>
      </w:r>
      <w:r w:rsidR="007C0D3B" w:rsidRPr="005C2B5C">
        <w:rPr>
          <w:rFonts w:asciiTheme="minorHAnsi" w:hAnsiTheme="minorHAnsi" w:cstheme="minorHAnsi"/>
          <w:color w:val="000000"/>
          <w:sz w:val="22"/>
          <w:lang w:val="it-IT" w:eastAsia="it-IT"/>
        </w:rPr>
        <w:t xml:space="preserve">nel corso del 2016 </w:t>
      </w:r>
      <w:r w:rsidRPr="005C2B5C">
        <w:rPr>
          <w:rFonts w:asciiTheme="minorHAnsi" w:hAnsiTheme="minorHAnsi" w:cstheme="minorHAnsi"/>
          <w:color w:val="000000"/>
          <w:sz w:val="22"/>
          <w:lang w:val="it-IT" w:eastAsia="it-IT"/>
        </w:rPr>
        <w:t xml:space="preserve">è stato identificato il gruppo inglese </w:t>
      </w:r>
      <w:r w:rsidRPr="005C2B5C">
        <w:rPr>
          <w:rFonts w:asciiTheme="minorHAnsi" w:hAnsiTheme="minorHAnsi" w:cstheme="minorHAnsi"/>
          <w:b/>
          <w:color w:val="000000"/>
          <w:sz w:val="22"/>
          <w:lang w:val="it-IT" w:eastAsia="it-IT"/>
        </w:rPr>
        <w:t xml:space="preserve">London </w:t>
      </w:r>
      <w:r w:rsidR="00CD3221" w:rsidRPr="005C2B5C">
        <w:rPr>
          <w:rFonts w:asciiTheme="minorHAnsi" w:hAnsiTheme="minorHAnsi" w:cstheme="minorHAnsi"/>
          <w:b/>
          <w:color w:val="000000"/>
          <w:sz w:val="22"/>
          <w:lang w:val="it-IT" w:eastAsia="it-IT"/>
        </w:rPr>
        <w:t>&amp;</w:t>
      </w:r>
      <w:r w:rsidRPr="005C2B5C">
        <w:rPr>
          <w:rFonts w:asciiTheme="minorHAnsi" w:hAnsiTheme="minorHAnsi" w:cstheme="minorHAnsi"/>
          <w:b/>
          <w:color w:val="000000"/>
          <w:sz w:val="22"/>
          <w:lang w:val="it-IT" w:eastAsia="it-IT"/>
        </w:rPr>
        <w:t xml:space="preserve"> Regional</w:t>
      </w:r>
      <w:r w:rsidR="008D3147" w:rsidRPr="005C2B5C">
        <w:rPr>
          <w:rFonts w:asciiTheme="minorHAnsi" w:hAnsiTheme="minorHAnsi" w:cstheme="minorHAnsi"/>
          <w:b/>
          <w:color w:val="000000"/>
          <w:sz w:val="22"/>
          <w:lang w:val="it-IT" w:eastAsia="it-IT"/>
        </w:rPr>
        <w:t xml:space="preserve"> Properties (L+R)</w:t>
      </w:r>
      <w:r w:rsidRPr="005C2B5C">
        <w:rPr>
          <w:rFonts w:asciiTheme="minorHAnsi" w:hAnsiTheme="minorHAnsi" w:cstheme="minorHAnsi"/>
          <w:color w:val="000000"/>
          <w:sz w:val="22"/>
          <w:lang w:val="it-IT" w:eastAsia="it-IT"/>
        </w:rPr>
        <w:t xml:space="preserve"> con cui sono stati avviati gli approfondimenti per la possibile operazione. </w:t>
      </w:r>
    </w:p>
    <w:p w14:paraId="739D4F76" w14:textId="77777777" w:rsidR="002514CE" w:rsidRPr="005C2B5C" w:rsidRDefault="002514CE" w:rsidP="003C3EF0">
      <w:pPr>
        <w:jc w:val="both"/>
        <w:rPr>
          <w:rFonts w:asciiTheme="minorHAnsi" w:hAnsiTheme="minorHAnsi" w:cstheme="minorHAnsi"/>
          <w:color w:val="000000"/>
          <w:sz w:val="22"/>
          <w:lang w:val="it-IT" w:eastAsia="it-IT"/>
        </w:rPr>
      </w:pPr>
    </w:p>
    <w:p w14:paraId="74FE5B2C" w14:textId="77777777" w:rsidR="002514CE" w:rsidRPr="005C2B5C" w:rsidRDefault="002514CE" w:rsidP="003C3EF0">
      <w:pPr>
        <w:pStyle w:val="Corpotesto"/>
        <w:spacing w:line="240" w:lineRule="atLeast"/>
        <w:jc w:val="both"/>
        <w:rPr>
          <w:rFonts w:asciiTheme="minorHAnsi" w:hAnsiTheme="minorHAnsi" w:cstheme="minorHAnsi"/>
          <w:iCs/>
          <w:sz w:val="22"/>
          <w:szCs w:val="22"/>
        </w:rPr>
      </w:pPr>
      <w:r w:rsidRPr="005C2B5C">
        <w:rPr>
          <w:rFonts w:asciiTheme="minorHAnsi" w:hAnsiTheme="minorHAnsi" w:cstheme="minorHAnsi"/>
          <w:b/>
          <w:iCs/>
          <w:sz w:val="22"/>
          <w:szCs w:val="22"/>
        </w:rPr>
        <w:t>London &amp; Regional Properties</w:t>
      </w:r>
      <w:r w:rsidR="00D71D0B" w:rsidRPr="005C2B5C">
        <w:rPr>
          <w:rFonts w:asciiTheme="minorHAnsi" w:hAnsiTheme="minorHAnsi" w:cstheme="minorHAnsi"/>
          <w:b/>
          <w:iCs/>
          <w:sz w:val="22"/>
          <w:szCs w:val="22"/>
        </w:rPr>
        <w:t xml:space="preserve"> </w:t>
      </w:r>
      <w:r w:rsidRPr="005C2B5C">
        <w:rPr>
          <w:rFonts w:asciiTheme="minorHAnsi" w:hAnsiTheme="minorHAnsi" w:cstheme="minorHAnsi"/>
          <w:iCs/>
          <w:sz w:val="22"/>
          <w:szCs w:val="22"/>
        </w:rPr>
        <w:t>– società internazionale specializzata in investimenti in hotel con un portafoglio di 9 miliardi di sterline e circa 12.000 camere – focalizza la propria attività su tre aree di business: il settore alberghiero in destinazioni esclusive; il settore sviluppo, con prospettive di lungo periodo in progetti di sviluppo o ristrutturazione; leisure, in immobili a destinazione benessere, ospedalieri e di cura.</w:t>
      </w:r>
      <w:r w:rsidRPr="005C2B5C" w:rsidDel="00007CA8">
        <w:rPr>
          <w:rFonts w:asciiTheme="minorHAnsi" w:hAnsiTheme="minorHAnsi" w:cstheme="minorHAnsi"/>
          <w:iCs/>
          <w:sz w:val="22"/>
          <w:szCs w:val="22"/>
        </w:rPr>
        <w:t xml:space="preserve"> </w:t>
      </w:r>
    </w:p>
    <w:p w14:paraId="5CFCAA2F" w14:textId="77777777" w:rsidR="00990F1B" w:rsidRPr="005C2B5C" w:rsidRDefault="00990F1B" w:rsidP="003C3EF0">
      <w:pPr>
        <w:jc w:val="both"/>
        <w:rPr>
          <w:rFonts w:asciiTheme="minorHAnsi" w:hAnsiTheme="minorHAnsi" w:cstheme="minorHAnsi"/>
          <w:color w:val="000000"/>
          <w:sz w:val="22"/>
          <w:lang w:val="it-IT" w:eastAsia="it-IT"/>
        </w:rPr>
      </w:pPr>
      <w:r w:rsidRPr="005C2B5C">
        <w:rPr>
          <w:rFonts w:asciiTheme="minorHAnsi" w:hAnsiTheme="minorHAnsi" w:cstheme="minorHAnsi"/>
          <w:color w:val="000000"/>
          <w:sz w:val="22"/>
          <w:lang w:val="it-IT" w:eastAsia="it-IT"/>
        </w:rPr>
        <w:t> </w:t>
      </w:r>
    </w:p>
    <w:p w14:paraId="6419A902" w14:textId="77777777" w:rsidR="00055243" w:rsidRPr="005C2B5C" w:rsidRDefault="0019537C" w:rsidP="003C3EF0">
      <w:pPr>
        <w:jc w:val="both"/>
        <w:rPr>
          <w:rFonts w:asciiTheme="minorHAnsi" w:hAnsiTheme="minorHAnsi" w:cstheme="minorHAnsi"/>
          <w:color w:val="000000"/>
          <w:sz w:val="22"/>
          <w:lang w:val="it-IT" w:eastAsia="it-IT"/>
        </w:rPr>
      </w:pPr>
      <w:r w:rsidRPr="005C2B5C">
        <w:rPr>
          <w:rFonts w:asciiTheme="minorHAnsi" w:hAnsiTheme="minorHAnsi" w:cstheme="minorHAnsi"/>
          <w:color w:val="000000"/>
          <w:sz w:val="22"/>
          <w:lang w:val="it-IT" w:eastAsia="it-IT"/>
        </w:rPr>
        <w:t>In particolare, i</w:t>
      </w:r>
      <w:r w:rsidR="00990F1B" w:rsidRPr="005C2B5C">
        <w:rPr>
          <w:rFonts w:asciiTheme="minorHAnsi" w:hAnsiTheme="minorHAnsi" w:cstheme="minorHAnsi"/>
          <w:color w:val="000000"/>
          <w:sz w:val="22"/>
          <w:lang w:val="it-IT" w:eastAsia="it-IT"/>
        </w:rPr>
        <w:t xml:space="preserve">n data 9 maggio </w:t>
      </w:r>
      <w:r w:rsidR="007C0D3B" w:rsidRPr="005C2B5C">
        <w:rPr>
          <w:rFonts w:asciiTheme="minorHAnsi" w:hAnsiTheme="minorHAnsi" w:cstheme="minorHAnsi"/>
          <w:color w:val="000000"/>
          <w:sz w:val="22"/>
          <w:lang w:val="it-IT" w:eastAsia="it-IT"/>
        </w:rPr>
        <w:t>è stata data esecuzione finale a</w:t>
      </w:r>
      <w:r w:rsidR="00990F1B" w:rsidRPr="005C2B5C">
        <w:rPr>
          <w:rFonts w:asciiTheme="minorHAnsi" w:hAnsiTheme="minorHAnsi" w:cstheme="minorHAnsi"/>
          <w:color w:val="000000"/>
          <w:sz w:val="22"/>
          <w:lang w:val="it-IT" w:eastAsia="it-IT"/>
        </w:rPr>
        <w:t xml:space="preserve">gli accordi che </w:t>
      </w:r>
      <w:r w:rsidR="007C0D3B" w:rsidRPr="005C2B5C">
        <w:rPr>
          <w:rFonts w:asciiTheme="minorHAnsi" w:hAnsiTheme="minorHAnsi" w:cstheme="minorHAnsi"/>
          <w:color w:val="000000"/>
          <w:sz w:val="22"/>
          <w:lang w:val="it-IT" w:eastAsia="it-IT"/>
        </w:rPr>
        <w:t xml:space="preserve">prevedono </w:t>
      </w:r>
      <w:r w:rsidR="00990F1B" w:rsidRPr="005C2B5C">
        <w:rPr>
          <w:rFonts w:asciiTheme="minorHAnsi" w:hAnsiTheme="minorHAnsi" w:cstheme="minorHAnsi"/>
          <w:color w:val="000000"/>
          <w:sz w:val="22"/>
          <w:lang w:val="it-IT" w:eastAsia="it-IT"/>
        </w:rPr>
        <w:t xml:space="preserve">la costituzione di un nuovo fondo denominato </w:t>
      </w:r>
      <w:r w:rsidRPr="005C2B5C">
        <w:rPr>
          <w:rFonts w:asciiTheme="minorHAnsi" w:hAnsiTheme="minorHAnsi" w:cstheme="minorHAnsi"/>
          <w:color w:val="000000"/>
          <w:sz w:val="22"/>
          <w:lang w:val="it-IT" w:eastAsia="it-IT"/>
        </w:rPr>
        <w:t>“</w:t>
      </w:r>
      <w:r w:rsidR="00990F1B" w:rsidRPr="005C2B5C">
        <w:rPr>
          <w:rFonts w:asciiTheme="minorHAnsi" w:hAnsiTheme="minorHAnsi" w:cstheme="minorHAnsi"/>
          <w:b/>
          <w:color w:val="000000"/>
          <w:sz w:val="22"/>
          <w:lang w:val="it-IT" w:eastAsia="it-IT"/>
        </w:rPr>
        <w:t>Lido di Venezia</w:t>
      </w:r>
      <w:r w:rsidR="007C0D3B" w:rsidRPr="005C2B5C">
        <w:rPr>
          <w:rFonts w:asciiTheme="minorHAnsi" w:hAnsiTheme="minorHAnsi" w:cstheme="minorHAnsi"/>
          <w:b/>
          <w:color w:val="000000"/>
          <w:sz w:val="22"/>
          <w:lang w:val="it-IT" w:eastAsia="it-IT"/>
        </w:rPr>
        <w:t xml:space="preserve"> II</w:t>
      </w:r>
      <w:r w:rsidRPr="005C2B5C">
        <w:rPr>
          <w:rFonts w:asciiTheme="minorHAnsi" w:hAnsiTheme="minorHAnsi" w:cstheme="minorHAnsi"/>
          <w:color w:val="000000"/>
          <w:sz w:val="22"/>
          <w:lang w:val="it-IT" w:eastAsia="it-IT"/>
        </w:rPr>
        <w:t>”</w:t>
      </w:r>
      <w:r w:rsidR="00990F1B" w:rsidRPr="005C2B5C">
        <w:rPr>
          <w:rFonts w:asciiTheme="minorHAnsi" w:hAnsiTheme="minorHAnsi" w:cstheme="minorHAnsi"/>
          <w:color w:val="000000"/>
          <w:sz w:val="22"/>
          <w:lang w:val="it-IT" w:eastAsia="it-IT"/>
        </w:rPr>
        <w:t xml:space="preserve"> </w:t>
      </w:r>
      <w:r w:rsidR="007C0D3B" w:rsidRPr="005C2B5C">
        <w:rPr>
          <w:rFonts w:asciiTheme="minorHAnsi" w:hAnsiTheme="minorHAnsi" w:cstheme="minorHAnsi"/>
          <w:color w:val="000000"/>
          <w:sz w:val="22"/>
          <w:lang w:val="it-IT" w:eastAsia="it-IT"/>
        </w:rPr>
        <w:t xml:space="preserve">(il “Fondo”) </w:t>
      </w:r>
      <w:r w:rsidR="00990F1B" w:rsidRPr="005C2B5C">
        <w:rPr>
          <w:rFonts w:asciiTheme="minorHAnsi" w:hAnsiTheme="minorHAnsi" w:cstheme="minorHAnsi"/>
          <w:color w:val="000000"/>
          <w:sz w:val="22"/>
          <w:lang w:val="it-IT" w:eastAsia="it-IT"/>
        </w:rPr>
        <w:t xml:space="preserve">promosso e gestito da </w:t>
      </w:r>
      <w:r w:rsidR="006104A0">
        <w:rPr>
          <w:rFonts w:asciiTheme="minorHAnsi" w:hAnsiTheme="minorHAnsi" w:cstheme="minorHAnsi"/>
          <w:color w:val="000000"/>
          <w:sz w:val="22"/>
          <w:lang w:val="it-IT" w:eastAsia="it-IT"/>
        </w:rPr>
        <w:t>COIMA</w:t>
      </w:r>
      <w:r w:rsidR="00990F1B" w:rsidRPr="005C2B5C">
        <w:rPr>
          <w:rFonts w:asciiTheme="minorHAnsi" w:hAnsiTheme="minorHAnsi" w:cstheme="minorHAnsi"/>
          <w:color w:val="000000"/>
          <w:sz w:val="22"/>
          <w:lang w:val="it-IT" w:eastAsia="it-IT"/>
        </w:rPr>
        <w:t xml:space="preserve"> SGR</w:t>
      </w:r>
      <w:r w:rsidR="007C0D3B" w:rsidRPr="005C2B5C">
        <w:rPr>
          <w:rFonts w:asciiTheme="minorHAnsi" w:hAnsiTheme="minorHAnsi" w:cstheme="minorHAnsi"/>
          <w:color w:val="000000"/>
          <w:sz w:val="22"/>
          <w:lang w:val="it-IT" w:eastAsia="it-IT"/>
        </w:rPr>
        <w:t>,</w:t>
      </w:r>
      <w:r w:rsidR="00990F1B" w:rsidRPr="005C2B5C">
        <w:rPr>
          <w:rFonts w:asciiTheme="minorHAnsi" w:hAnsiTheme="minorHAnsi" w:cstheme="minorHAnsi"/>
          <w:color w:val="000000"/>
          <w:sz w:val="22"/>
          <w:lang w:val="it-IT" w:eastAsia="it-IT"/>
        </w:rPr>
        <w:t xml:space="preserve"> a cui è stato apportato il portafoglio alberghiero composto dall’Hotel Excelsior, dall’Hotel Des Bains, da Palazzo Marconi, dalle </w:t>
      </w:r>
      <w:r w:rsidR="00D71D0B" w:rsidRPr="005C2B5C">
        <w:rPr>
          <w:rFonts w:asciiTheme="minorHAnsi" w:hAnsiTheme="minorHAnsi" w:cstheme="minorHAnsi"/>
          <w:color w:val="000000"/>
          <w:sz w:val="22"/>
          <w:lang w:val="it-IT" w:eastAsia="it-IT"/>
        </w:rPr>
        <w:t xml:space="preserve">concessioni sulle </w:t>
      </w:r>
      <w:r w:rsidR="00990F1B" w:rsidRPr="005C2B5C">
        <w:rPr>
          <w:rFonts w:asciiTheme="minorHAnsi" w:hAnsiTheme="minorHAnsi" w:cstheme="minorHAnsi"/>
          <w:color w:val="000000"/>
          <w:sz w:val="22"/>
          <w:lang w:val="it-IT" w:eastAsia="it-IT"/>
        </w:rPr>
        <w:t xml:space="preserve">spiagge e </w:t>
      </w:r>
      <w:r w:rsidR="007C0D3B" w:rsidRPr="005C2B5C">
        <w:rPr>
          <w:rFonts w:asciiTheme="minorHAnsi" w:hAnsiTheme="minorHAnsi" w:cstheme="minorHAnsi"/>
          <w:color w:val="000000"/>
          <w:sz w:val="22"/>
          <w:lang w:val="it-IT" w:eastAsia="it-IT"/>
        </w:rPr>
        <w:t xml:space="preserve">dai </w:t>
      </w:r>
      <w:r w:rsidR="00990F1B" w:rsidRPr="005C2B5C">
        <w:rPr>
          <w:rFonts w:asciiTheme="minorHAnsi" w:hAnsiTheme="minorHAnsi" w:cstheme="minorHAnsi"/>
          <w:color w:val="000000"/>
          <w:sz w:val="22"/>
          <w:lang w:val="it-IT" w:eastAsia="it-IT"/>
        </w:rPr>
        <w:t xml:space="preserve">beni ancillari dei due alberghi. </w:t>
      </w:r>
    </w:p>
    <w:p w14:paraId="4775AD0F" w14:textId="77777777" w:rsidR="00990F1B" w:rsidRPr="005C2B5C" w:rsidRDefault="00990F1B" w:rsidP="003C3EF0">
      <w:pPr>
        <w:jc w:val="both"/>
        <w:rPr>
          <w:rFonts w:asciiTheme="minorHAnsi" w:hAnsiTheme="minorHAnsi" w:cstheme="minorHAnsi"/>
          <w:color w:val="000000"/>
          <w:sz w:val="22"/>
          <w:lang w:val="it-IT" w:eastAsia="it-IT"/>
        </w:rPr>
      </w:pPr>
      <w:r w:rsidRPr="005C2B5C">
        <w:rPr>
          <w:rFonts w:asciiTheme="minorHAnsi" w:hAnsiTheme="minorHAnsi" w:cstheme="minorHAnsi"/>
          <w:color w:val="000000"/>
          <w:sz w:val="22"/>
          <w:lang w:val="it-IT" w:eastAsia="it-IT"/>
        </w:rPr>
        <w:lastRenderedPageBreak/>
        <w:t xml:space="preserve">I partecipanti al </w:t>
      </w:r>
      <w:r w:rsidR="007C0D3B" w:rsidRPr="005C2B5C">
        <w:rPr>
          <w:rFonts w:asciiTheme="minorHAnsi" w:hAnsiTheme="minorHAnsi" w:cstheme="minorHAnsi"/>
          <w:color w:val="000000"/>
          <w:sz w:val="22"/>
          <w:lang w:val="it-IT" w:eastAsia="it-IT"/>
        </w:rPr>
        <w:t>F</w:t>
      </w:r>
      <w:r w:rsidRPr="005C2B5C">
        <w:rPr>
          <w:rFonts w:asciiTheme="minorHAnsi" w:hAnsiTheme="minorHAnsi" w:cstheme="minorHAnsi"/>
          <w:color w:val="000000"/>
          <w:sz w:val="22"/>
          <w:lang w:val="it-IT" w:eastAsia="it-IT"/>
        </w:rPr>
        <w:t xml:space="preserve">ondo sono rappresentati dai quotisti storici del progetto riuniti nell’ambito del fondo originario, </w:t>
      </w:r>
      <w:r w:rsidR="007C0D3B" w:rsidRPr="005C2B5C">
        <w:rPr>
          <w:rFonts w:asciiTheme="minorHAnsi" w:hAnsiTheme="minorHAnsi" w:cstheme="minorHAnsi"/>
          <w:color w:val="000000"/>
          <w:sz w:val="22"/>
          <w:lang w:val="it-IT" w:eastAsia="it-IT"/>
        </w:rPr>
        <w:t xml:space="preserve">tra cui la </w:t>
      </w:r>
      <w:r w:rsidRPr="005C2B5C">
        <w:rPr>
          <w:rFonts w:asciiTheme="minorHAnsi" w:hAnsiTheme="minorHAnsi" w:cstheme="minorHAnsi"/>
          <w:color w:val="000000"/>
          <w:sz w:val="22"/>
          <w:lang w:val="it-IT" w:eastAsia="it-IT"/>
        </w:rPr>
        <w:t>Fondazione</w:t>
      </w:r>
      <w:r w:rsidR="00CA4BBF">
        <w:rPr>
          <w:rFonts w:asciiTheme="minorHAnsi" w:hAnsiTheme="minorHAnsi" w:cstheme="minorHAnsi"/>
          <w:color w:val="000000"/>
          <w:sz w:val="22"/>
          <w:lang w:val="it-IT" w:eastAsia="it-IT"/>
        </w:rPr>
        <w:t xml:space="preserve"> Cassa di Risparmio di</w:t>
      </w:r>
      <w:r w:rsidRPr="005C2B5C">
        <w:rPr>
          <w:rFonts w:asciiTheme="minorHAnsi" w:hAnsiTheme="minorHAnsi" w:cstheme="minorHAnsi"/>
          <w:color w:val="000000"/>
          <w:sz w:val="22"/>
          <w:lang w:val="it-IT" w:eastAsia="it-IT"/>
        </w:rPr>
        <w:t xml:space="preserve"> Padova e Rovigo</w:t>
      </w:r>
      <w:r w:rsidR="007C0D3B" w:rsidRPr="005C2B5C">
        <w:rPr>
          <w:rFonts w:asciiTheme="minorHAnsi" w:hAnsiTheme="minorHAnsi" w:cstheme="minorHAnsi"/>
          <w:color w:val="000000"/>
          <w:sz w:val="22"/>
          <w:lang w:val="it-IT" w:eastAsia="it-IT"/>
        </w:rPr>
        <w:t xml:space="preserve"> ed il Fondo </w:t>
      </w:r>
      <w:r w:rsidR="00CA4BBF">
        <w:rPr>
          <w:rFonts w:asciiTheme="minorHAnsi" w:hAnsiTheme="minorHAnsi" w:cstheme="minorHAnsi"/>
          <w:color w:val="000000"/>
          <w:sz w:val="22"/>
          <w:lang w:val="it-IT" w:eastAsia="it-IT"/>
        </w:rPr>
        <w:t>p</w:t>
      </w:r>
      <w:r w:rsidR="007C0D3B" w:rsidRPr="005C2B5C">
        <w:rPr>
          <w:rFonts w:asciiTheme="minorHAnsi" w:hAnsiTheme="minorHAnsi" w:cstheme="minorHAnsi"/>
          <w:color w:val="000000"/>
          <w:sz w:val="22"/>
          <w:lang w:val="it-IT" w:eastAsia="it-IT"/>
        </w:rPr>
        <w:t>ensione</w:t>
      </w:r>
      <w:r w:rsidR="00CA4BBF">
        <w:rPr>
          <w:rFonts w:asciiTheme="minorHAnsi" w:hAnsiTheme="minorHAnsi" w:cstheme="minorHAnsi"/>
          <w:color w:val="000000"/>
          <w:sz w:val="22"/>
          <w:lang w:val="it-IT" w:eastAsia="it-IT"/>
        </w:rPr>
        <w:t xml:space="preserve"> per il Personale dell’ex</w:t>
      </w:r>
      <w:r w:rsidR="007C0D3B" w:rsidRPr="005C2B5C">
        <w:rPr>
          <w:rFonts w:asciiTheme="minorHAnsi" w:hAnsiTheme="minorHAnsi" w:cstheme="minorHAnsi"/>
          <w:color w:val="000000"/>
          <w:sz w:val="22"/>
          <w:lang w:val="it-IT" w:eastAsia="it-IT"/>
        </w:rPr>
        <w:t xml:space="preserve"> Banca di Roma che avevano fornito al Fondo ex Real Venice il supporto finanziario necessario per la definizione de</w:t>
      </w:r>
      <w:r w:rsidR="0071742B">
        <w:rPr>
          <w:rFonts w:asciiTheme="minorHAnsi" w:hAnsiTheme="minorHAnsi" w:cstheme="minorHAnsi"/>
          <w:color w:val="000000"/>
          <w:sz w:val="22"/>
          <w:lang w:val="it-IT" w:eastAsia="it-IT"/>
        </w:rPr>
        <w:t>l</w:t>
      </w:r>
      <w:r w:rsidR="007C0D3B" w:rsidRPr="005C2B5C">
        <w:rPr>
          <w:rFonts w:asciiTheme="minorHAnsi" w:hAnsiTheme="minorHAnsi" w:cstheme="minorHAnsi"/>
          <w:color w:val="000000"/>
          <w:sz w:val="22"/>
          <w:lang w:val="it-IT" w:eastAsia="it-IT"/>
        </w:rPr>
        <w:t xml:space="preserve"> processo di rilancio</w:t>
      </w:r>
      <w:r w:rsidRPr="005C2B5C">
        <w:rPr>
          <w:rFonts w:asciiTheme="minorHAnsi" w:hAnsiTheme="minorHAnsi" w:cstheme="minorHAnsi"/>
          <w:color w:val="000000"/>
          <w:sz w:val="22"/>
          <w:lang w:val="it-IT" w:eastAsia="it-IT"/>
        </w:rPr>
        <w:t xml:space="preserve">, da London </w:t>
      </w:r>
      <w:r w:rsidR="00CD3221" w:rsidRPr="005C2B5C">
        <w:rPr>
          <w:rFonts w:asciiTheme="minorHAnsi" w:hAnsiTheme="minorHAnsi" w:cstheme="minorHAnsi"/>
          <w:color w:val="000000"/>
          <w:sz w:val="22"/>
          <w:lang w:val="it-IT" w:eastAsia="it-IT"/>
        </w:rPr>
        <w:t>&amp;</w:t>
      </w:r>
      <w:r w:rsidRPr="005C2B5C">
        <w:rPr>
          <w:rFonts w:asciiTheme="minorHAnsi" w:hAnsiTheme="minorHAnsi" w:cstheme="minorHAnsi"/>
          <w:color w:val="000000"/>
          <w:sz w:val="22"/>
          <w:lang w:val="it-IT" w:eastAsia="it-IT"/>
        </w:rPr>
        <w:t xml:space="preserve"> Regional</w:t>
      </w:r>
      <w:r w:rsidR="00D94A7D" w:rsidRPr="005C2B5C">
        <w:rPr>
          <w:rFonts w:asciiTheme="minorHAnsi" w:hAnsiTheme="minorHAnsi" w:cstheme="minorHAnsi"/>
          <w:color w:val="000000"/>
          <w:sz w:val="22"/>
          <w:lang w:val="it-IT" w:eastAsia="it-IT"/>
        </w:rPr>
        <w:t xml:space="preserve"> Properties Group</w:t>
      </w:r>
      <w:r w:rsidRPr="005C2B5C">
        <w:rPr>
          <w:rFonts w:asciiTheme="minorHAnsi" w:hAnsiTheme="minorHAnsi" w:cstheme="minorHAnsi"/>
          <w:color w:val="000000"/>
          <w:sz w:val="22"/>
          <w:lang w:val="it-IT" w:eastAsia="it-IT"/>
        </w:rPr>
        <w:t xml:space="preserve"> e dalla stessa </w:t>
      </w:r>
      <w:r w:rsidR="006E4F18">
        <w:rPr>
          <w:rFonts w:asciiTheme="minorHAnsi" w:hAnsiTheme="minorHAnsi" w:cstheme="minorHAnsi"/>
          <w:color w:val="000000"/>
          <w:sz w:val="22"/>
          <w:lang w:val="it-IT" w:eastAsia="it-IT"/>
        </w:rPr>
        <w:t>COIMA</w:t>
      </w:r>
      <w:r w:rsidRPr="005C2B5C">
        <w:rPr>
          <w:rFonts w:asciiTheme="minorHAnsi" w:hAnsiTheme="minorHAnsi" w:cstheme="minorHAnsi"/>
          <w:color w:val="000000"/>
          <w:sz w:val="22"/>
          <w:lang w:val="it-IT" w:eastAsia="it-IT"/>
        </w:rPr>
        <w:t xml:space="preserve"> SGR. </w:t>
      </w:r>
    </w:p>
    <w:p w14:paraId="087CF18B" w14:textId="77777777" w:rsidR="00990F1B" w:rsidRPr="005C2B5C" w:rsidRDefault="00990F1B" w:rsidP="003C3EF0">
      <w:pPr>
        <w:jc w:val="both"/>
        <w:rPr>
          <w:rFonts w:asciiTheme="minorHAnsi" w:hAnsiTheme="minorHAnsi" w:cstheme="minorHAnsi"/>
          <w:color w:val="000000"/>
          <w:sz w:val="22"/>
          <w:lang w:val="it-IT" w:eastAsia="it-IT"/>
        </w:rPr>
      </w:pPr>
      <w:r w:rsidRPr="005C2B5C">
        <w:rPr>
          <w:rFonts w:asciiTheme="minorHAnsi" w:hAnsiTheme="minorHAnsi" w:cstheme="minorHAnsi"/>
          <w:color w:val="000000"/>
          <w:sz w:val="22"/>
          <w:lang w:val="it-IT" w:eastAsia="it-IT"/>
        </w:rPr>
        <w:t> </w:t>
      </w:r>
    </w:p>
    <w:p w14:paraId="3C4B13D9" w14:textId="77777777" w:rsidR="00604EBD" w:rsidRDefault="00990F1B" w:rsidP="003C3EF0">
      <w:pPr>
        <w:jc w:val="both"/>
        <w:rPr>
          <w:rFonts w:asciiTheme="minorHAnsi" w:hAnsiTheme="minorHAnsi" w:cstheme="minorHAnsi"/>
          <w:color w:val="000000"/>
          <w:sz w:val="22"/>
          <w:lang w:val="it-IT" w:eastAsia="it-IT"/>
        </w:rPr>
      </w:pPr>
      <w:r w:rsidRPr="005C2B5C">
        <w:rPr>
          <w:rFonts w:asciiTheme="minorHAnsi" w:hAnsiTheme="minorHAnsi" w:cstheme="minorHAnsi"/>
          <w:color w:val="000000"/>
          <w:sz w:val="22"/>
          <w:lang w:val="it-IT" w:eastAsia="it-IT"/>
        </w:rPr>
        <w:t>Il ceto bancari</w:t>
      </w:r>
      <w:r w:rsidR="00D94A7D" w:rsidRPr="005C2B5C">
        <w:rPr>
          <w:rFonts w:asciiTheme="minorHAnsi" w:hAnsiTheme="minorHAnsi" w:cstheme="minorHAnsi"/>
          <w:color w:val="000000"/>
          <w:sz w:val="22"/>
          <w:lang w:val="it-IT" w:eastAsia="it-IT"/>
        </w:rPr>
        <w:t xml:space="preserve">o, </w:t>
      </w:r>
      <w:r w:rsidR="007C0D3B" w:rsidRPr="005C2B5C">
        <w:rPr>
          <w:rFonts w:asciiTheme="minorHAnsi" w:hAnsiTheme="minorHAnsi" w:cstheme="minorHAnsi"/>
          <w:color w:val="000000"/>
          <w:sz w:val="22"/>
          <w:lang w:val="it-IT" w:eastAsia="it-IT"/>
        </w:rPr>
        <w:t xml:space="preserve">costituito </w:t>
      </w:r>
      <w:r w:rsidR="00D94A7D" w:rsidRPr="005C2B5C">
        <w:rPr>
          <w:rFonts w:asciiTheme="minorHAnsi" w:hAnsiTheme="minorHAnsi" w:cstheme="minorHAnsi"/>
          <w:color w:val="000000"/>
          <w:sz w:val="22"/>
          <w:lang w:val="it-IT" w:eastAsia="it-IT"/>
        </w:rPr>
        <w:t>da Intesa Sanp</w:t>
      </w:r>
      <w:r w:rsidRPr="005C2B5C">
        <w:rPr>
          <w:rFonts w:asciiTheme="minorHAnsi" w:hAnsiTheme="minorHAnsi" w:cstheme="minorHAnsi"/>
          <w:color w:val="000000"/>
          <w:sz w:val="22"/>
          <w:lang w:val="it-IT" w:eastAsia="it-IT"/>
        </w:rPr>
        <w:t>aolo e da Unicredit, ha approvato l’operazione di ricapitalizzazione rinnovando le linee precedentemente accordate</w:t>
      </w:r>
      <w:r w:rsidR="001B6B2D" w:rsidRPr="005C2B5C">
        <w:rPr>
          <w:rFonts w:asciiTheme="minorHAnsi" w:hAnsiTheme="minorHAnsi" w:cstheme="minorHAnsi"/>
          <w:color w:val="000000"/>
          <w:sz w:val="22"/>
          <w:lang w:val="it-IT" w:eastAsia="it-IT"/>
        </w:rPr>
        <w:t xml:space="preserve"> e dedicando nuove linee a supporto del processo di riqualificazione</w:t>
      </w:r>
      <w:r w:rsidR="00D71D0B" w:rsidRPr="005C2B5C">
        <w:rPr>
          <w:rFonts w:asciiTheme="minorHAnsi" w:hAnsiTheme="minorHAnsi" w:cstheme="minorHAnsi"/>
          <w:color w:val="000000"/>
          <w:sz w:val="22"/>
          <w:lang w:val="it-IT" w:eastAsia="it-IT"/>
        </w:rPr>
        <w:t xml:space="preserve"> degli asset del Lido</w:t>
      </w:r>
      <w:r w:rsidR="001B6B2D" w:rsidRPr="005C2B5C">
        <w:rPr>
          <w:rFonts w:asciiTheme="minorHAnsi" w:hAnsiTheme="minorHAnsi" w:cstheme="minorHAnsi"/>
          <w:color w:val="000000"/>
          <w:sz w:val="22"/>
          <w:lang w:val="it-IT" w:eastAsia="it-IT"/>
        </w:rPr>
        <w:t>.</w:t>
      </w:r>
    </w:p>
    <w:p w14:paraId="27454812" w14:textId="77777777" w:rsidR="00990F1B" w:rsidRPr="005C2B5C" w:rsidRDefault="00990F1B" w:rsidP="003C3EF0">
      <w:pPr>
        <w:jc w:val="both"/>
        <w:rPr>
          <w:rFonts w:asciiTheme="minorHAnsi" w:hAnsiTheme="minorHAnsi" w:cstheme="minorHAnsi"/>
          <w:color w:val="000000"/>
          <w:sz w:val="22"/>
          <w:lang w:val="it-IT" w:eastAsia="it-IT"/>
        </w:rPr>
      </w:pPr>
      <w:r w:rsidRPr="005C2B5C">
        <w:rPr>
          <w:rFonts w:asciiTheme="minorHAnsi" w:hAnsiTheme="minorHAnsi" w:cstheme="minorHAnsi"/>
          <w:color w:val="000000"/>
          <w:sz w:val="22"/>
          <w:lang w:val="it-IT" w:eastAsia="it-IT"/>
        </w:rPr>
        <w:t> </w:t>
      </w:r>
    </w:p>
    <w:p w14:paraId="27EAA505" w14:textId="77777777" w:rsidR="00990F1B" w:rsidRPr="005C2B5C" w:rsidRDefault="00990F1B" w:rsidP="003C3EF0">
      <w:pPr>
        <w:jc w:val="both"/>
        <w:rPr>
          <w:rFonts w:asciiTheme="minorHAnsi" w:hAnsiTheme="minorHAnsi" w:cstheme="minorHAnsi"/>
          <w:color w:val="000000"/>
          <w:sz w:val="22"/>
          <w:lang w:val="it-IT" w:eastAsia="it-IT"/>
        </w:rPr>
      </w:pPr>
      <w:r w:rsidRPr="005C2B5C">
        <w:rPr>
          <w:rFonts w:asciiTheme="minorHAnsi" w:hAnsiTheme="minorHAnsi" w:cstheme="minorHAnsi"/>
          <w:color w:val="000000"/>
          <w:sz w:val="22"/>
          <w:lang w:val="it-IT" w:eastAsia="it-IT"/>
        </w:rPr>
        <w:t xml:space="preserve">Il </w:t>
      </w:r>
      <w:r w:rsidR="00D71D0B" w:rsidRPr="005C2B5C">
        <w:rPr>
          <w:rFonts w:asciiTheme="minorHAnsi" w:hAnsiTheme="minorHAnsi" w:cstheme="minorHAnsi"/>
          <w:color w:val="000000"/>
          <w:sz w:val="22"/>
          <w:lang w:val="it-IT" w:eastAsia="it-IT"/>
        </w:rPr>
        <w:t>masterplan</w:t>
      </w:r>
      <w:r w:rsidRPr="005C2B5C">
        <w:rPr>
          <w:rFonts w:asciiTheme="minorHAnsi" w:hAnsiTheme="minorHAnsi" w:cstheme="minorHAnsi"/>
          <w:color w:val="000000"/>
          <w:sz w:val="22"/>
          <w:lang w:val="it-IT" w:eastAsia="it-IT"/>
        </w:rPr>
        <w:t xml:space="preserve"> prevede lo sviluppo di una prima fase con la riqualificazione dell’Hotel Excelsior, della relativa spiaggia e di Palazzo Marconi e successivamente alla stabilizzazione della nuova gestione, l’avvio della riqualificazione dell’Hotel Des Bains. La riqualificazione dell’Hotel Excelsior prevede</w:t>
      </w:r>
      <w:r w:rsidR="00652C39" w:rsidRPr="005C2B5C">
        <w:rPr>
          <w:rFonts w:asciiTheme="minorHAnsi" w:hAnsiTheme="minorHAnsi" w:cstheme="minorHAnsi"/>
          <w:color w:val="000000"/>
          <w:sz w:val="22"/>
          <w:lang w:val="it-IT" w:eastAsia="it-IT"/>
        </w:rPr>
        <w:t xml:space="preserve">, dopo gli interventi già eseguiti nel corso dello scorso inverno al fine di predisporre l’hotel per la riapertura della stagione 2017, </w:t>
      </w:r>
      <w:r w:rsidRPr="005C2B5C">
        <w:rPr>
          <w:rFonts w:asciiTheme="minorHAnsi" w:hAnsiTheme="minorHAnsi" w:cstheme="minorHAnsi"/>
          <w:color w:val="000000"/>
          <w:sz w:val="22"/>
          <w:lang w:val="it-IT" w:eastAsia="it-IT"/>
        </w:rPr>
        <w:t>l’avvio della progettazione degli interventi necessari e quindi l’avvio dei lavori che si svolgeranno mantenendo la regolare apertura stagionale. Il progetto verrà composto nel rispetto della tradizione e vocazione storica degli alberghi con l’obiettivo di contribu</w:t>
      </w:r>
      <w:r w:rsidR="00CD3221" w:rsidRPr="005C2B5C">
        <w:rPr>
          <w:rFonts w:asciiTheme="minorHAnsi" w:hAnsiTheme="minorHAnsi" w:cstheme="minorHAnsi"/>
          <w:color w:val="000000"/>
          <w:sz w:val="22"/>
          <w:lang w:val="it-IT" w:eastAsia="it-IT"/>
        </w:rPr>
        <w:t>ire a</w:t>
      </w:r>
      <w:r w:rsidRPr="005C2B5C">
        <w:rPr>
          <w:rFonts w:asciiTheme="minorHAnsi" w:hAnsiTheme="minorHAnsi" w:cstheme="minorHAnsi"/>
          <w:color w:val="000000"/>
          <w:sz w:val="22"/>
          <w:lang w:val="it-IT" w:eastAsia="it-IT"/>
        </w:rPr>
        <w:t xml:space="preserve"> un progetto di qualità di recupero di un patrimonio veneziano e ita</w:t>
      </w:r>
      <w:r w:rsidR="00CD3221" w:rsidRPr="005C2B5C">
        <w:rPr>
          <w:rFonts w:asciiTheme="minorHAnsi" w:hAnsiTheme="minorHAnsi" w:cstheme="minorHAnsi"/>
          <w:color w:val="000000"/>
          <w:sz w:val="22"/>
          <w:lang w:val="it-IT" w:eastAsia="it-IT"/>
        </w:rPr>
        <w:t>liano di straordinario valore.</w:t>
      </w:r>
    </w:p>
    <w:p w14:paraId="6FC9796B" w14:textId="77777777" w:rsidR="00FE1A0A" w:rsidRDefault="00FE1A0A" w:rsidP="003C3EF0">
      <w:pPr>
        <w:jc w:val="both"/>
        <w:rPr>
          <w:rFonts w:asciiTheme="minorHAnsi" w:hAnsiTheme="minorHAnsi" w:cstheme="minorHAnsi"/>
          <w:color w:val="000000"/>
          <w:sz w:val="22"/>
          <w:lang w:val="it-IT" w:eastAsia="it-IT"/>
        </w:rPr>
      </w:pPr>
    </w:p>
    <w:p w14:paraId="1F43FE73" w14:textId="5C4559CB" w:rsidR="00FE1A0A" w:rsidRDefault="00FE1A0A" w:rsidP="003C3EF0">
      <w:pPr>
        <w:jc w:val="both"/>
        <w:rPr>
          <w:rFonts w:asciiTheme="minorHAnsi" w:hAnsiTheme="minorHAnsi" w:cstheme="minorHAnsi"/>
          <w:color w:val="000000"/>
          <w:sz w:val="22"/>
          <w:lang w:val="it-IT" w:eastAsia="it-IT"/>
        </w:rPr>
      </w:pPr>
      <w:r w:rsidRPr="007603AB">
        <w:rPr>
          <w:rFonts w:asciiTheme="minorHAnsi" w:hAnsiTheme="minorHAnsi" w:cstheme="minorHAnsi"/>
          <w:b/>
          <w:color w:val="000000"/>
          <w:sz w:val="22"/>
          <w:lang w:val="it-IT" w:eastAsia="it-IT"/>
        </w:rPr>
        <w:t>Manfredi Catella, Fondatore &amp; Amministratore Delegato di COIMA SGR</w:t>
      </w:r>
      <w:r w:rsidR="008E5E07">
        <w:rPr>
          <w:rFonts w:asciiTheme="minorHAnsi" w:hAnsiTheme="minorHAnsi" w:cstheme="minorHAnsi"/>
          <w:color w:val="000000"/>
          <w:sz w:val="22"/>
          <w:lang w:val="it-IT" w:eastAsia="it-IT"/>
        </w:rPr>
        <w:t xml:space="preserve">, </w:t>
      </w:r>
      <w:r w:rsidR="007603AB">
        <w:rPr>
          <w:rFonts w:asciiTheme="minorHAnsi" w:hAnsiTheme="minorHAnsi" w:cstheme="minorHAnsi"/>
          <w:color w:val="000000"/>
          <w:sz w:val="22"/>
          <w:lang w:val="it-IT" w:eastAsia="it-IT"/>
        </w:rPr>
        <w:t>commenta</w:t>
      </w:r>
      <w:r w:rsidR="008E5E07">
        <w:rPr>
          <w:rFonts w:asciiTheme="minorHAnsi" w:hAnsiTheme="minorHAnsi" w:cstheme="minorHAnsi"/>
          <w:color w:val="000000"/>
          <w:sz w:val="22"/>
          <w:lang w:val="it-IT" w:eastAsia="it-IT"/>
        </w:rPr>
        <w:t>:</w:t>
      </w:r>
      <w:r>
        <w:rPr>
          <w:rFonts w:asciiTheme="minorHAnsi" w:hAnsiTheme="minorHAnsi" w:cstheme="minorHAnsi"/>
          <w:color w:val="000000"/>
          <w:sz w:val="22"/>
          <w:lang w:val="it-IT" w:eastAsia="it-IT"/>
        </w:rPr>
        <w:t xml:space="preserve"> “L’ac</w:t>
      </w:r>
      <w:r w:rsidR="008E5E07">
        <w:rPr>
          <w:rFonts w:asciiTheme="minorHAnsi" w:hAnsiTheme="minorHAnsi" w:cstheme="minorHAnsi"/>
          <w:color w:val="000000"/>
          <w:sz w:val="22"/>
          <w:lang w:val="it-IT" w:eastAsia="it-IT"/>
        </w:rPr>
        <w:t>cordo raggiunto con Intesa Sanp</w:t>
      </w:r>
      <w:r>
        <w:rPr>
          <w:rFonts w:asciiTheme="minorHAnsi" w:hAnsiTheme="minorHAnsi" w:cstheme="minorHAnsi"/>
          <w:color w:val="000000"/>
          <w:sz w:val="22"/>
          <w:lang w:val="it-IT" w:eastAsia="it-IT"/>
        </w:rPr>
        <w:t>aolo, Uni</w:t>
      </w:r>
      <w:r w:rsidR="008E5E07">
        <w:rPr>
          <w:rFonts w:asciiTheme="minorHAnsi" w:hAnsiTheme="minorHAnsi" w:cstheme="minorHAnsi"/>
          <w:color w:val="000000"/>
          <w:sz w:val="22"/>
          <w:lang w:val="it-IT" w:eastAsia="it-IT"/>
        </w:rPr>
        <w:t>C</w:t>
      </w:r>
      <w:r>
        <w:rPr>
          <w:rFonts w:asciiTheme="minorHAnsi" w:hAnsiTheme="minorHAnsi" w:cstheme="minorHAnsi"/>
          <w:color w:val="000000"/>
          <w:sz w:val="22"/>
          <w:lang w:val="it-IT" w:eastAsia="it-IT"/>
        </w:rPr>
        <w:t xml:space="preserve">redit e London </w:t>
      </w:r>
      <w:r w:rsidR="00EC5C1E">
        <w:rPr>
          <w:rFonts w:asciiTheme="minorHAnsi" w:hAnsiTheme="minorHAnsi" w:cstheme="minorHAnsi"/>
          <w:color w:val="000000"/>
          <w:sz w:val="22"/>
          <w:lang w:val="it-IT" w:eastAsia="it-IT"/>
        </w:rPr>
        <w:t>+</w:t>
      </w:r>
      <w:r w:rsidR="008E5E07">
        <w:rPr>
          <w:rFonts w:asciiTheme="minorHAnsi" w:hAnsiTheme="minorHAnsi" w:cstheme="minorHAnsi"/>
          <w:color w:val="000000"/>
          <w:sz w:val="22"/>
          <w:lang w:val="it-IT" w:eastAsia="it-IT"/>
        </w:rPr>
        <w:t xml:space="preserve"> </w:t>
      </w:r>
      <w:r>
        <w:rPr>
          <w:rFonts w:asciiTheme="minorHAnsi" w:hAnsiTheme="minorHAnsi" w:cstheme="minorHAnsi"/>
          <w:color w:val="000000"/>
          <w:sz w:val="22"/>
          <w:lang w:val="it-IT" w:eastAsia="it-IT"/>
        </w:rPr>
        <w:t>Regional</w:t>
      </w:r>
      <w:r w:rsidR="008E5E07">
        <w:rPr>
          <w:rFonts w:asciiTheme="minorHAnsi" w:hAnsiTheme="minorHAnsi" w:cstheme="minorHAnsi"/>
          <w:color w:val="000000"/>
          <w:sz w:val="22"/>
          <w:lang w:val="it-IT" w:eastAsia="it-IT"/>
        </w:rPr>
        <w:t xml:space="preserve"> Properties</w:t>
      </w:r>
      <w:r w:rsidR="007603AB">
        <w:rPr>
          <w:rFonts w:asciiTheme="minorHAnsi" w:hAnsiTheme="minorHAnsi" w:cstheme="minorHAnsi"/>
          <w:color w:val="000000"/>
          <w:sz w:val="22"/>
          <w:lang w:val="it-IT" w:eastAsia="it-IT"/>
        </w:rPr>
        <w:t>, a valle del completamento della ristrutturazione societaria,</w:t>
      </w:r>
      <w:r w:rsidR="008E5E07">
        <w:rPr>
          <w:rFonts w:asciiTheme="minorHAnsi" w:hAnsiTheme="minorHAnsi" w:cstheme="minorHAnsi"/>
          <w:color w:val="000000"/>
          <w:sz w:val="22"/>
          <w:lang w:val="it-IT" w:eastAsia="it-IT"/>
        </w:rPr>
        <w:t xml:space="preserve"> rappresenta un</w:t>
      </w:r>
      <w:r>
        <w:rPr>
          <w:rFonts w:asciiTheme="minorHAnsi" w:hAnsiTheme="minorHAnsi" w:cstheme="minorHAnsi"/>
          <w:color w:val="000000"/>
          <w:sz w:val="22"/>
          <w:lang w:val="it-IT" w:eastAsia="it-IT"/>
        </w:rPr>
        <w:t xml:space="preserve"> primo risultato determinante nell’avvio della r</w:t>
      </w:r>
      <w:r w:rsidR="007603AB">
        <w:rPr>
          <w:rFonts w:asciiTheme="minorHAnsi" w:hAnsiTheme="minorHAnsi" w:cstheme="minorHAnsi"/>
          <w:color w:val="000000"/>
          <w:sz w:val="22"/>
          <w:lang w:val="it-IT" w:eastAsia="it-IT"/>
        </w:rPr>
        <w:t>iqualificazione del Lido di Venezia</w:t>
      </w:r>
      <w:r w:rsidR="008E5E07">
        <w:rPr>
          <w:rFonts w:asciiTheme="minorHAnsi" w:hAnsiTheme="minorHAnsi" w:cstheme="minorHAnsi"/>
          <w:color w:val="000000"/>
          <w:sz w:val="22"/>
          <w:lang w:val="it-IT" w:eastAsia="it-IT"/>
        </w:rPr>
        <w:t>,</w:t>
      </w:r>
      <w:r w:rsidR="007603AB">
        <w:rPr>
          <w:rFonts w:asciiTheme="minorHAnsi" w:hAnsiTheme="minorHAnsi" w:cstheme="minorHAnsi"/>
          <w:color w:val="000000"/>
          <w:sz w:val="22"/>
          <w:lang w:val="it-IT" w:eastAsia="it-IT"/>
        </w:rPr>
        <w:t xml:space="preserve"> in collaborazione con le istituzioni cittadine e con la comunità. La rigenerazione del Lido di Venezia può rappresentare un </w:t>
      </w:r>
      <w:r w:rsidR="00D12FB9">
        <w:rPr>
          <w:rFonts w:asciiTheme="minorHAnsi" w:hAnsiTheme="minorHAnsi" w:cstheme="minorHAnsi"/>
          <w:color w:val="000000"/>
          <w:sz w:val="22"/>
          <w:lang w:val="it-IT" w:eastAsia="it-IT"/>
        </w:rPr>
        <w:t xml:space="preserve">importante </w:t>
      </w:r>
      <w:r w:rsidR="007603AB">
        <w:rPr>
          <w:rFonts w:asciiTheme="minorHAnsi" w:hAnsiTheme="minorHAnsi" w:cstheme="minorHAnsi"/>
          <w:color w:val="000000"/>
          <w:sz w:val="22"/>
          <w:lang w:val="it-IT" w:eastAsia="it-IT"/>
        </w:rPr>
        <w:t>progetto pilota nel turismo per l’Italia.”</w:t>
      </w:r>
    </w:p>
    <w:p w14:paraId="0E854FEE" w14:textId="77777777" w:rsidR="00990F1B" w:rsidRPr="005C2B5C" w:rsidRDefault="00990F1B" w:rsidP="003C3EF0">
      <w:pPr>
        <w:jc w:val="both"/>
        <w:rPr>
          <w:rFonts w:asciiTheme="minorHAnsi" w:hAnsiTheme="minorHAnsi" w:cstheme="minorHAnsi"/>
          <w:color w:val="000000"/>
          <w:sz w:val="22"/>
          <w:lang w:val="it-IT" w:eastAsia="it-IT"/>
        </w:rPr>
      </w:pPr>
      <w:r w:rsidRPr="005C2B5C">
        <w:rPr>
          <w:rFonts w:asciiTheme="minorHAnsi" w:hAnsiTheme="minorHAnsi" w:cstheme="minorHAnsi"/>
          <w:color w:val="000000"/>
          <w:sz w:val="22"/>
          <w:lang w:val="it-IT" w:eastAsia="it-IT"/>
        </w:rPr>
        <w:t> </w:t>
      </w:r>
    </w:p>
    <w:p w14:paraId="6EACFF08" w14:textId="77777777" w:rsidR="000713F2" w:rsidRPr="000713F2" w:rsidRDefault="00990F1B" w:rsidP="000713F2">
      <w:pPr>
        <w:jc w:val="both"/>
        <w:rPr>
          <w:rFonts w:asciiTheme="minorHAnsi" w:hAnsiTheme="minorHAnsi" w:cstheme="minorHAnsi"/>
          <w:color w:val="000000"/>
          <w:sz w:val="22"/>
          <w:lang w:val="it-IT" w:eastAsia="it-IT"/>
        </w:rPr>
      </w:pPr>
      <w:r w:rsidRPr="005C2B5C">
        <w:rPr>
          <w:rFonts w:asciiTheme="minorHAnsi" w:hAnsiTheme="minorHAnsi" w:cstheme="minorHAnsi"/>
          <w:color w:val="000000"/>
          <w:sz w:val="22"/>
          <w:lang w:val="it-IT" w:eastAsia="it-IT"/>
        </w:rPr>
        <w:t xml:space="preserve">Il consiglio di amministrazione della società </w:t>
      </w:r>
      <w:r w:rsidRPr="005C2B5C">
        <w:rPr>
          <w:rFonts w:asciiTheme="minorHAnsi" w:hAnsiTheme="minorHAnsi" w:cstheme="minorHAnsi"/>
          <w:b/>
          <w:color w:val="000000"/>
          <w:sz w:val="22"/>
          <w:lang w:val="it-IT" w:eastAsia="it-IT"/>
        </w:rPr>
        <w:t>HLU</w:t>
      </w:r>
      <w:r w:rsidR="00752ABC" w:rsidRPr="005C2B5C">
        <w:rPr>
          <w:rFonts w:asciiTheme="minorHAnsi" w:hAnsiTheme="minorHAnsi" w:cstheme="minorHAnsi"/>
          <w:b/>
          <w:color w:val="000000"/>
          <w:sz w:val="22"/>
          <w:lang w:val="it-IT" w:eastAsia="it-IT"/>
        </w:rPr>
        <w:t xml:space="preserve"> Gestioni</w:t>
      </w:r>
      <w:r w:rsidRPr="005C2B5C">
        <w:rPr>
          <w:rFonts w:asciiTheme="minorHAnsi" w:hAnsiTheme="minorHAnsi" w:cstheme="minorHAnsi"/>
          <w:color w:val="000000"/>
          <w:sz w:val="22"/>
          <w:lang w:val="it-IT" w:eastAsia="it-IT"/>
        </w:rPr>
        <w:t xml:space="preserve">, </w:t>
      </w:r>
      <w:r w:rsidR="00752ABC" w:rsidRPr="005C2B5C">
        <w:rPr>
          <w:rFonts w:asciiTheme="minorHAnsi" w:hAnsiTheme="minorHAnsi" w:cstheme="minorHAnsi"/>
          <w:color w:val="000000"/>
          <w:sz w:val="22"/>
          <w:lang w:val="it-IT" w:eastAsia="it-IT"/>
        </w:rPr>
        <w:t>titolare della gestione</w:t>
      </w:r>
      <w:r w:rsidRPr="005C2B5C">
        <w:rPr>
          <w:rFonts w:asciiTheme="minorHAnsi" w:hAnsiTheme="minorHAnsi" w:cstheme="minorHAnsi"/>
          <w:color w:val="000000"/>
          <w:sz w:val="22"/>
          <w:lang w:val="it-IT" w:eastAsia="it-IT"/>
        </w:rPr>
        <w:t xml:space="preserve"> dell</w:t>
      </w:r>
      <w:r w:rsidR="00752ABC" w:rsidRPr="005C2B5C">
        <w:rPr>
          <w:rFonts w:asciiTheme="minorHAnsi" w:hAnsiTheme="minorHAnsi" w:cstheme="minorHAnsi"/>
          <w:color w:val="000000"/>
          <w:sz w:val="22"/>
          <w:lang w:val="it-IT" w:eastAsia="it-IT"/>
        </w:rPr>
        <w:t>’</w:t>
      </w:r>
      <w:r w:rsidRPr="005C2B5C">
        <w:rPr>
          <w:rFonts w:asciiTheme="minorHAnsi" w:hAnsiTheme="minorHAnsi" w:cstheme="minorHAnsi"/>
          <w:color w:val="000000"/>
          <w:sz w:val="22"/>
          <w:lang w:val="it-IT" w:eastAsia="it-IT"/>
        </w:rPr>
        <w:t xml:space="preserve">Hotel Excelsior è stato nominato da </w:t>
      </w:r>
      <w:r w:rsidR="006E4F18">
        <w:rPr>
          <w:rFonts w:asciiTheme="minorHAnsi" w:hAnsiTheme="minorHAnsi" w:cstheme="minorHAnsi"/>
          <w:color w:val="000000"/>
          <w:sz w:val="22"/>
          <w:lang w:val="it-IT" w:eastAsia="it-IT"/>
        </w:rPr>
        <w:t>COIMA</w:t>
      </w:r>
      <w:r w:rsidRPr="005C2B5C">
        <w:rPr>
          <w:rFonts w:asciiTheme="minorHAnsi" w:hAnsiTheme="minorHAnsi" w:cstheme="minorHAnsi"/>
          <w:color w:val="000000"/>
          <w:sz w:val="22"/>
          <w:lang w:val="it-IT" w:eastAsia="it-IT"/>
        </w:rPr>
        <w:t xml:space="preserve"> SGR </w:t>
      </w:r>
      <w:r w:rsidR="00D94A7D" w:rsidRPr="005C2B5C">
        <w:rPr>
          <w:rFonts w:asciiTheme="minorHAnsi" w:hAnsiTheme="minorHAnsi" w:cstheme="minorHAnsi"/>
          <w:color w:val="000000"/>
          <w:sz w:val="22"/>
          <w:lang w:val="it-IT" w:eastAsia="it-IT"/>
        </w:rPr>
        <w:t xml:space="preserve">ed è composto da: </w:t>
      </w:r>
      <w:r w:rsidR="00752ABC" w:rsidRPr="005C2B5C">
        <w:rPr>
          <w:rFonts w:asciiTheme="minorHAnsi" w:hAnsiTheme="minorHAnsi" w:cstheme="minorHAnsi"/>
          <w:color w:val="000000"/>
          <w:sz w:val="22"/>
          <w:lang w:val="it-IT" w:eastAsia="it-IT"/>
        </w:rPr>
        <w:t>Emilio Campanile</w:t>
      </w:r>
      <w:r w:rsidR="00D94A7D" w:rsidRPr="005C2B5C">
        <w:rPr>
          <w:rFonts w:asciiTheme="minorHAnsi" w:hAnsiTheme="minorHAnsi" w:cstheme="minorHAnsi"/>
          <w:color w:val="000000"/>
          <w:sz w:val="22"/>
          <w:lang w:val="it-IT" w:eastAsia="it-IT"/>
        </w:rPr>
        <w:t xml:space="preserve"> (</w:t>
      </w:r>
      <w:r w:rsidR="00752ABC" w:rsidRPr="005C2B5C">
        <w:rPr>
          <w:rFonts w:asciiTheme="minorHAnsi" w:hAnsiTheme="minorHAnsi" w:cstheme="minorHAnsi"/>
          <w:color w:val="000000"/>
          <w:sz w:val="22"/>
          <w:lang w:val="it-IT" w:eastAsia="it-IT"/>
        </w:rPr>
        <w:t>Presidente del Consiglio di Amministrazione</w:t>
      </w:r>
      <w:r w:rsidR="006E4F18">
        <w:rPr>
          <w:rFonts w:asciiTheme="minorHAnsi" w:hAnsiTheme="minorHAnsi" w:cstheme="minorHAnsi"/>
          <w:color w:val="000000"/>
          <w:sz w:val="22"/>
          <w:lang w:val="it-IT" w:eastAsia="it-IT"/>
        </w:rPr>
        <w:t>),</w:t>
      </w:r>
      <w:r w:rsidR="00B56FEA" w:rsidRPr="005C2B5C">
        <w:rPr>
          <w:rFonts w:asciiTheme="minorHAnsi" w:hAnsiTheme="minorHAnsi" w:cstheme="minorHAnsi"/>
          <w:color w:val="000000"/>
          <w:sz w:val="22"/>
          <w:lang w:val="it-IT" w:eastAsia="it-IT"/>
        </w:rPr>
        <w:t xml:space="preserve"> Alessandro Di Paolo</w:t>
      </w:r>
      <w:r w:rsidR="00D94A7D" w:rsidRPr="005C2B5C">
        <w:rPr>
          <w:rFonts w:asciiTheme="minorHAnsi" w:hAnsiTheme="minorHAnsi" w:cstheme="minorHAnsi"/>
          <w:color w:val="000000"/>
          <w:sz w:val="22"/>
          <w:lang w:val="it-IT" w:eastAsia="it-IT"/>
        </w:rPr>
        <w:t xml:space="preserve"> (</w:t>
      </w:r>
      <w:r w:rsidR="00B56FEA" w:rsidRPr="005C2B5C">
        <w:rPr>
          <w:rFonts w:asciiTheme="minorHAnsi" w:hAnsiTheme="minorHAnsi" w:cstheme="minorHAnsi"/>
          <w:color w:val="000000"/>
          <w:sz w:val="22"/>
          <w:lang w:val="it-IT" w:eastAsia="it-IT"/>
        </w:rPr>
        <w:t>Consigliere indipendente</w:t>
      </w:r>
      <w:r w:rsidR="00D94A7D" w:rsidRPr="005C2B5C">
        <w:rPr>
          <w:rFonts w:asciiTheme="minorHAnsi" w:hAnsiTheme="minorHAnsi" w:cstheme="minorHAnsi"/>
          <w:color w:val="000000"/>
          <w:sz w:val="22"/>
          <w:lang w:val="it-IT" w:eastAsia="it-IT"/>
        </w:rPr>
        <w:t xml:space="preserve">), </w:t>
      </w:r>
      <w:r w:rsidR="00B56FEA" w:rsidRPr="005C2B5C">
        <w:rPr>
          <w:rFonts w:asciiTheme="minorHAnsi" w:hAnsiTheme="minorHAnsi" w:cstheme="minorHAnsi"/>
          <w:color w:val="000000"/>
          <w:sz w:val="22"/>
          <w:lang w:val="it-IT" w:eastAsia="it-IT"/>
        </w:rPr>
        <w:t>Mario Ferraro</w:t>
      </w:r>
      <w:r w:rsidR="00D94A7D" w:rsidRPr="005C2B5C">
        <w:rPr>
          <w:rFonts w:asciiTheme="minorHAnsi" w:hAnsiTheme="minorHAnsi" w:cstheme="minorHAnsi"/>
          <w:color w:val="000000"/>
          <w:sz w:val="22"/>
          <w:lang w:val="it-IT" w:eastAsia="it-IT"/>
        </w:rPr>
        <w:t xml:space="preserve"> (</w:t>
      </w:r>
      <w:r w:rsidR="00B56FEA" w:rsidRPr="005C2B5C">
        <w:rPr>
          <w:rFonts w:asciiTheme="minorHAnsi" w:hAnsiTheme="minorHAnsi" w:cstheme="minorHAnsi"/>
          <w:color w:val="000000"/>
          <w:sz w:val="22"/>
          <w:lang w:val="it-IT" w:eastAsia="it-IT"/>
        </w:rPr>
        <w:t>Consigliere indipendente</w:t>
      </w:r>
      <w:r w:rsidR="00D94A7D" w:rsidRPr="005C2B5C">
        <w:rPr>
          <w:rFonts w:asciiTheme="minorHAnsi" w:hAnsiTheme="minorHAnsi" w:cstheme="minorHAnsi"/>
          <w:color w:val="000000"/>
          <w:sz w:val="22"/>
          <w:lang w:val="it-IT" w:eastAsia="it-IT"/>
        </w:rPr>
        <w:t>)</w:t>
      </w:r>
      <w:r w:rsidR="00B56FEA" w:rsidRPr="005C2B5C">
        <w:rPr>
          <w:rFonts w:asciiTheme="minorHAnsi" w:hAnsiTheme="minorHAnsi" w:cstheme="minorHAnsi"/>
          <w:color w:val="000000"/>
          <w:sz w:val="22"/>
          <w:lang w:val="it-IT" w:eastAsia="it-IT"/>
        </w:rPr>
        <w:t>, Matteo Bertolini (Consigliere) e Miriam Michelutti (Consigliere)</w:t>
      </w:r>
      <w:r w:rsidR="00D94A7D" w:rsidRPr="005C2B5C">
        <w:rPr>
          <w:rFonts w:asciiTheme="minorHAnsi" w:hAnsiTheme="minorHAnsi" w:cstheme="minorHAnsi"/>
          <w:color w:val="000000"/>
          <w:sz w:val="22"/>
          <w:lang w:val="it-IT" w:eastAsia="it-IT"/>
        </w:rPr>
        <w:t>.</w:t>
      </w:r>
      <w:r w:rsidR="000713F2">
        <w:rPr>
          <w:rFonts w:asciiTheme="minorHAnsi" w:hAnsiTheme="minorHAnsi" w:cstheme="minorHAnsi"/>
          <w:color w:val="000000"/>
          <w:sz w:val="22"/>
          <w:lang w:val="it-IT" w:eastAsia="it-IT"/>
        </w:rPr>
        <w:t xml:space="preserve"> </w:t>
      </w:r>
      <w:r w:rsidR="000713F2" w:rsidRPr="000713F2">
        <w:rPr>
          <w:rFonts w:asciiTheme="minorHAnsi" w:hAnsiTheme="minorHAnsi" w:cstheme="minorHAnsi"/>
          <w:color w:val="000000"/>
          <w:sz w:val="22"/>
          <w:lang w:val="it-IT" w:eastAsia="it-IT"/>
        </w:rPr>
        <w:t>L’organismo di vigilanza è stato affidato all’Avvocato Daniele Discepolo.</w:t>
      </w:r>
    </w:p>
    <w:p w14:paraId="2B58223F" w14:textId="674BCAA5" w:rsidR="00990F1B" w:rsidRPr="005C2B5C" w:rsidRDefault="00990F1B" w:rsidP="003C3EF0">
      <w:pPr>
        <w:jc w:val="both"/>
        <w:rPr>
          <w:rFonts w:asciiTheme="minorHAnsi" w:hAnsiTheme="minorHAnsi" w:cstheme="minorHAnsi"/>
          <w:color w:val="000000"/>
          <w:sz w:val="22"/>
          <w:lang w:val="it-IT" w:eastAsia="it-IT"/>
        </w:rPr>
      </w:pPr>
      <w:bookmarkStart w:id="0" w:name="_GoBack"/>
      <w:bookmarkEnd w:id="0"/>
    </w:p>
    <w:p w14:paraId="6F269AFC" w14:textId="77777777" w:rsidR="00990F1B" w:rsidRPr="005C2B5C" w:rsidRDefault="00990F1B" w:rsidP="003C3EF0">
      <w:pPr>
        <w:jc w:val="both"/>
        <w:rPr>
          <w:rFonts w:asciiTheme="minorHAnsi" w:hAnsiTheme="minorHAnsi" w:cstheme="minorHAnsi"/>
          <w:color w:val="000000"/>
          <w:sz w:val="22"/>
          <w:lang w:val="it-IT" w:eastAsia="it-IT"/>
        </w:rPr>
      </w:pPr>
      <w:r w:rsidRPr="005C2B5C">
        <w:rPr>
          <w:rFonts w:asciiTheme="minorHAnsi" w:hAnsiTheme="minorHAnsi" w:cstheme="minorHAnsi"/>
          <w:color w:val="000000"/>
          <w:sz w:val="22"/>
          <w:lang w:val="it-IT" w:eastAsia="it-IT"/>
        </w:rPr>
        <w:t> </w:t>
      </w:r>
    </w:p>
    <w:p w14:paraId="3714960E" w14:textId="77777777" w:rsidR="00055243" w:rsidRPr="005C2B5C" w:rsidRDefault="006E4F18" w:rsidP="003C3EF0">
      <w:pPr>
        <w:jc w:val="both"/>
        <w:rPr>
          <w:rFonts w:asciiTheme="minorHAnsi" w:hAnsiTheme="minorHAnsi" w:cstheme="minorHAnsi"/>
          <w:color w:val="000000"/>
          <w:sz w:val="22"/>
          <w:lang w:val="it-IT" w:eastAsia="it-IT"/>
        </w:rPr>
      </w:pPr>
      <w:r>
        <w:rPr>
          <w:rFonts w:asciiTheme="minorHAnsi" w:hAnsiTheme="minorHAnsi" w:cstheme="minorHAnsi"/>
          <w:color w:val="000000"/>
          <w:sz w:val="22"/>
          <w:lang w:val="it-IT" w:eastAsia="it-IT"/>
        </w:rPr>
        <w:t>COIMA</w:t>
      </w:r>
      <w:r w:rsidR="00990F1B" w:rsidRPr="005C2B5C">
        <w:rPr>
          <w:rFonts w:asciiTheme="minorHAnsi" w:hAnsiTheme="minorHAnsi" w:cstheme="minorHAnsi"/>
          <w:color w:val="000000"/>
          <w:sz w:val="22"/>
          <w:lang w:val="it-IT" w:eastAsia="it-IT"/>
        </w:rPr>
        <w:t xml:space="preserve"> SGR ha già definito gli accordi con la Biennale per il </w:t>
      </w:r>
      <w:r w:rsidR="00990F1B" w:rsidRPr="005C2B5C">
        <w:rPr>
          <w:rFonts w:asciiTheme="minorHAnsi" w:hAnsiTheme="minorHAnsi" w:cstheme="minorHAnsi"/>
          <w:b/>
          <w:color w:val="000000"/>
          <w:sz w:val="22"/>
          <w:lang w:val="it-IT" w:eastAsia="it-IT"/>
        </w:rPr>
        <w:t>Festival del Cinema 2017</w:t>
      </w:r>
      <w:r w:rsidR="00990F1B" w:rsidRPr="005C2B5C">
        <w:rPr>
          <w:rFonts w:asciiTheme="minorHAnsi" w:hAnsiTheme="minorHAnsi" w:cstheme="minorHAnsi"/>
          <w:color w:val="000000"/>
          <w:sz w:val="22"/>
          <w:lang w:val="it-IT" w:eastAsia="it-IT"/>
        </w:rPr>
        <w:t xml:space="preserve"> ed è tra i principali sponsor della </w:t>
      </w:r>
      <w:r w:rsidR="00990F1B" w:rsidRPr="005C2B5C">
        <w:rPr>
          <w:rFonts w:asciiTheme="minorHAnsi" w:hAnsiTheme="minorHAnsi" w:cstheme="minorHAnsi"/>
          <w:b/>
          <w:color w:val="000000"/>
          <w:sz w:val="22"/>
          <w:lang w:val="it-IT" w:eastAsia="it-IT"/>
        </w:rPr>
        <w:t>Biennale d’Arte</w:t>
      </w:r>
      <w:r w:rsidR="00990F1B" w:rsidRPr="005C2B5C">
        <w:rPr>
          <w:rFonts w:asciiTheme="minorHAnsi" w:hAnsiTheme="minorHAnsi" w:cstheme="minorHAnsi"/>
          <w:color w:val="000000"/>
          <w:sz w:val="22"/>
          <w:lang w:val="it-IT" w:eastAsia="it-IT"/>
        </w:rPr>
        <w:t xml:space="preserve">. </w:t>
      </w:r>
    </w:p>
    <w:p w14:paraId="2BCD6F21" w14:textId="77777777" w:rsidR="00990F1B" w:rsidRDefault="00990F1B" w:rsidP="003C3EF0">
      <w:pPr>
        <w:jc w:val="both"/>
        <w:rPr>
          <w:rFonts w:asciiTheme="minorHAnsi" w:hAnsiTheme="minorHAnsi" w:cstheme="minorHAnsi"/>
          <w:color w:val="000000"/>
          <w:sz w:val="22"/>
          <w:lang w:val="it-IT" w:eastAsia="it-IT"/>
        </w:rPr>
      </w:pPr>
      <w:r w:rsidRPr="005C2B5C">
        <w:rPr>
          <w:rFonts w:asciiTheme="minorHAnsi" w:hAnsiTheme="minorHAnsi" w:cstheme="minorHAnsi"/>
          <w:color w:val="000000"/>
          <w:sz w:val="22"/>
          <w:lang w:val="it-IT" w:eastAsia="it-IT"/>
        </w:rPr>
        <w:t xml:space="preserve">Nell’ambito del progetto di riqualificazione di propria competenza, </w:t>
      </w:r>
      <w:r w:rsidR="006E4F18">
        <w:rPr>
          <w:rFonts w:asciiTheme="minorHAnsi" w:hAnsiTheme="minorHAnsi" w:cstheme="minorHAnsi"/>
          <w:color w:val="000000"/>
          <w:sz w:val="22"/>
          <w:lang w:val="it-IT" w:eastAsia="it-IT"/>
        </w:rPr>
        <w:t>COIMA</w:t>
      </w:r>
      <w:r w:rsidRPr="005C2B5C">
        <w:rPr>
          <w:rFonts w:asciiTheme="minorHAnsi" w:hAnsiTheme="minorHAnsi" w:cstheme="minorHAnsi"/>
          <w:color w:val="000000"/>
          <w:sz w:val="22"/>
          <w:lang w:val="it-IT" w:eastAsia="it-IT"/>
        </w:rPr>
        <w:t xml:space="preserve"> SGR</w:t>
      </w:r>
      <w:r w:rsidRPr="00990F1B">
        <w:rPr>
          <w:rFonts w:asciiTheme="minorHAnsi" w:hAnsiTheme="minorHAnsi" w:cstheme="minorHAnsi"/>
          <w:color w:val="000000"/>
          <w:sz w:val="22"/>
          <w:lang w:val="it-IT" w:eastAsia="it-IT"/>
        </w:rPr>
        <w:t xml:space="preserve"> intende favorire ogni possibile collaborazione con il Comune di Venezia, con le autorità competenti ed associazioni locali al fine di comporre un progetto turistico culturale che possa affermare la capacità italiana delle istituzioni ed imprenditoriale e contribuire alla competitività del Paese.</w:t>
      </w:r>
    </w:p>
    <w:p w14:paraId="032D08E1" w14:textId="77777777" w:rsidR="00990F1B" w:rsidRPr="00990F1B" w:rsidRDefault="00990F1B" w:rsidP="003C3EF0">
      <w:pPr>
        <w:jc w:val="both"/>
        <w:rPr>
          <w:rFonts w:asciiTheme="minorHAnsi" w:hAnsiTheme="minorHAnsi" w:cstheme="minorHAnsi"/>
          <w:color w:val="000000"/>
          <w:sz w:val="22"/>
          <w:lang w:val="it-IT" w:eastAsia="it-IT"/>
        </w:rPr>
      </w:pPr>
      <w:r w:rsidRPr="00990F1B">
        <w:rPr>
          <w:rFonts w:asciiTheme="minorHAnsi" w:hAnsiTheme="minorHAnsi" w:cstheme="minorHAnsi"/>
          <w:color w:val="000000"/>
          <w:sz w:val="22"/>
          <w:lang w:val="it-IT" w:eastAsia="it-IT"/>
        </w:rPr>
        <w:t>  </w:t>
      </w:r>
    </w:p>
    <w:p w14:paraId="71BA4294" w14:textId="77777777" w:rsidR="002514CE" w:rsidRPr="00055243" w:rsidRDefault="006E4F18" w:rsidP="00055243">
      <w:pPr>
        <w:jc w:val="both"/>
        <w:rPr>
          <w:rFonts w:asciiTheme="minorHAnsi" w:hAnsiTheme="minorHAnsi" w:cstheme="minorHAnsi"/>
          <w:color w:val="000000"/>
          <w:sz w:val="22"/>
          <w:lang w:val="it-IT" w:eastAsia="it-IT"/>
        </w:rPr>
      </w:pPr>
      <w:r>
        <w:rPr>
          <w:rFonts w:asciiTheme="minorHAnsi" w:hAnsiTheme="minorHAnsi" w:cstheme="minorHAnsi"/>
          <w:color w:val="000000"/>
          <w:sz w:val="22"/>
          <w:lang w:val="it-IT" w:eastAsia="it-IT"/>
        </w:rPr>
        <w:t>COIMA</w:t>
      </w:r>
      <w:r w:rsidR="00990F1B" w:rsidRPr="00990F1B">
        <w:rPr>
          <w:rFonts w:asciiTheme="minorHAnsi" w:hAnsiTheme="minorHAnsi" w:cstheme="minorHAnsi"/>
          <w:color w:val="000000"/>
          <w:sz w:val="22"/>
          <w:lang w:val="it-IT" w:eastAsia="it-IT"/>
        </w:rPr>
        <w:t xml:space="preserve"> SGR è stata assistita dallo studio legale </w:t>
      </w:r>
      <w:r w:rsidR="00990F1B" w:rsidRPr="00990F1B">
        <w:rPr>
          <w:rFonts w:asciiTheme="minorHAnsi" w:hAnsiTheme="minorHAnsi" w:cstheme="minorHAnsi"/>
          <w:b/>
          <w:color w:val="000000"/>
          <w:sz w:val="22"/>
          <w:lang w:val="it-IT" w:eastAsia="it-IT"/>
        </w:rPr>
        <w:t>Gianni</w:t>
      </w:r>
      <w:r w:rsidR="00CD3221">
        <w:rPr>
          <w:rFonts w:asciiTheme="minorHAnsi" w:hAnsiTheme="minorHAnsi" w:cstheme="minorHAnsi"/>
          <w:b/>
          <w:color w:val="000000"/>
          <w:sz w:val="22"/>
          <w:lang w:val="it-IT" w:eastAsia="it-IT"/>
        </w:rPr>
        <w:t>,</w:t>
      </w:r>
      <w:r w:rsidR="00990F1B" w:rsidRPr="00990F1B">
        <w:rPr>
          <w:rFonts w:asciiTheme="minorHAnsi" w:hAnsiTheme="minorHAnsi" w:cstheme="minorHAnsi"/>
          <w:b/>
          <w:color w:val="000000"/>
          <w:sz w:val="22"/>
          <w:lang w:val="it-IT" w:eastAsia="it-IT"/>
        </w:rPr>
        <w:t xml:space="preserve"> Origoni</w:t>
      </w:r>
      <w:r w:rsidR="00CD3221">
        <w:rPr>
          <w:rFonts w:asciiTheme="minorHAnsi" w:hAnsiTheme="minorHAnsi" w:cstheme="minorHAnsi"/>
          <w:b/>
          <w:color w:val="000000"/>
          <w:sz w:val="22"/>
          <w:lang w:val="it-IT" w:eastAsia="it-IT"/>
        </w:rPr>
        <w:t>, Grippo, Cappelli &amp; Partners</w:t>
      </w:r>
      <w:r w:rsidR="00990F1B" w:rsidRPr="00990F1B">
        <w:rPr>
          <w:rFonts w:asciiTheme="minorHAnsi" w:hAnsiTheme="minorHAnsi" w:cstheme="minorHAnsi"/>
          <w:color w:val="000000"/>
          <w:sz w:val="22"/>
          <w:lang w:val="it-IT" w:eastAsia="it-IT"/>
        </w:rPr>
        <w:t>, dal</w:t>
      </w:r>
      <w:r w:rsidR="00055243">
        <w:rPr>
          <w:rFonts w:asciiTheme="minorHAnsi" w:hAnsiTheme="minorHAnsi" w:cstheme="minorHAnsi"/>
          <w:color w:val="000000"/>
          <w:sz w:val="22"/>
          <w:lang w:val="it-IT" w:eastAsia="it-IT"/>
        </w:rPr>
        <w:t>lo</w:t>
      </w:r>
      <w:r w:rsidR="00990F1B" w:rsidRPr="00990F1B">
        <w:rPr>
          <w:rFonts w:asciiTheme="minorHAnsi" w:hAnsiTheme="minorHAnsi" w:cstheme="minorHAnsi"/>
          <w:color w:val="000000"/>
          <w:sz w:val="22"/>
          <w:lang w:val="it-IT" w:eastAsia="it-IT"/>
        </w:rPr>
        <w:t xml:space="preserve"> studio fiscale </w:t>
      </w:r>
      <w:r w:rsidR="00990F1B" w:rsidRPr="00990F1B">
        <w:rPr>
          <w:rFonts w:asciiTheme="minorHAnsi" w:hAnsiTheme="minorHAnsi" w:cstheme="minorHAnsi"/>
          <w:b/>
          <w:color w:val="000000"/>
          <w:sz w:val="22"/>
          <w:lang w:val="it-IT" w:eastAsia="it-IT"/>
        </w:rPr>
        <w:t>Maisto</w:t>
      </w:r>
      <w:r w:rsidR="00B56FEA">
        <w:rPr>
          <w:rFonts w:asciiTheme="minorHAnsi" w:hAnsiTheme="minorHAnsi" w:cstheme="minorHAnsi"/>
          <w:b/>
          <w:color w:val="000000"/>
          <w:sz w:val="22"/>
          <w:lang w:val="it-IT" w:eastAsia="it-IT"/>
        </w:rPr>
        <w:t xml:space="preserve"> e Associati</w:t>
      </w:r>
      <w:r w:rsidR="00990F1B" w:rsidRPr="00990F1B">
        <w:rPr>
          <w:rFonts w:asciiTheme="minorHAnsi" w:hAnsiTheme="minorHAnsi" w:cstheme="minorHAnsi"/>
          <w:color w:val="000000"/>
          <w:sz w:val="22"/>
          <w:lang w:val="it-IT" w:eastAsia="it-IT"/>
        </w:rPr>
        <w:t>,</w:t>
      </w:r>
      <w:r w:rsidR="00B56FEA">
        <w:rPr>
          <w:rFonts w:asciiTheme="minorHAnsi" w:hAnsiTheme="minorHAnsi" w:cstheme="minorHAnsi"/>
          <w:color w:val="000000"/>
          <w:sz w:val="22"/>
          <w:lang w:val="it-IT" w:eastAsia="it-IT"/>
        </w:rPr>
        <w:t xml:space="preserve"> </w:t>
      </w:r>
      <w:r w:rsidR="00F12DDA">
        <w:rPr>
          <w:rFonts w:asciiTheme="minorHAnsi" w:hAnsiTheme="minorHAnsi" w:cstheme="minorHAnsi"/>
          <w:color w:val="000000"/>
          <w:sz w:val="22"/>
          <w:lang w:val="it-IT" w:eastAsia="it-IT"/>
        </w:rPr>
        <w:t xml:space="preserve">dall’advisor finanziario </w:t>
      </w:r>
      <w:r w:rsidR="00F12DDA" w:rsidRPr="006C1D35">
        <w:rPr>
          <w:rFonts w:asciiTheme="minorHAnsi" w:hAnsiTheme="minorHAnsi" w:cstheme="minorHAnsi"/>
          <w:b/>
          <w:color w:val="000000"/>
          <w:sz w:val="22"/>
          <w:lang w:val="it-IT" w:eastAsia="it-IT"/>
        </w:rPr>
        <w:t>Leonardo &amp; Co.</w:t>
      </w:r>
      <w:r w:rsidR="00F12DDA">
        <w:rPr>
          <w:rFonts w:asciiTheme="minorHAnsi" w:hAnsiTheme="minorHAnsi" w:cstheme="minorHAnsi"/>
          <w:color w:val="000000"/>
          <w:sz w:val="22"/>
          <w:lang w:val="it-IT" w:eastAsia="it-IT"/>
        </w:rPr>
        <w:t xml:space="preserve"> in </w:t>
      </w:r>
      <w:r w:rsidR="00E20C14">
        <w:rPr>
          <w:rFonts w:asciiTheme="minorHAnsi" w:hAnsiTheme="minorHAnsi" w:cstheme="minorHAnsi"/>
          <w:color w:val="000000"/>
          <w:sz w:val="22"/>
          <w:lang w:val="it-IT" w:eastAsia="it-IT"/>
        </w:rPr>
        <w:t xml:space="preserve">association with </w:t>
      </w:r>
      <w:r w:rsidR="00F12DDA" w:rsidRPr="006C1D35">
        <w:rPr>
          <w:rFonts w:asciiTheme="minorHAnsi" w:hAnsiTheme="minorHAnsi" w:cstheme="minorHAnsi"/>
          <w:b/>
          <w:color w:val="000000"/>
          <w:sz w:val="22"/>
          <w:lang w:val="it-IT" w:eastAsia="it-IT"/>
        </w:rPr>
        <w:t>Houlihan Lokey</w:t>
      </w:r>
      <w:r w:rsidR="00F12DDA">
        <w:rPr>
          <w:rFonts w:asciiTheme="minorHAnsi" w:hAnsiTheme="minorHAnsi" w:cstheme="minorHAnsi"/>
          <w:color w:val="000000"/>
          <w:sz w:val="22"/>
          <w:lang w:val="it-IT" w:eastAsia="it-IT"/>
        </w:rPr>
        <w:t xml:space="preserve">, dall’advisor commerciale </w:t>
      </w:r>
      <w:r w:rsidR="00F12DDA" w:rsidRPr="006C1D35">
        <w:rPr>
          <w:rFonts w:asciiTheme="minorHAnsi" w:hAnsiTheme="minorHAnsi" w:cstheme="minorHAnsi"/>
          <w:b/>
          <w:color w:val="000000"/>
          <w:sz w:val="22"/>
          <w:lang w:val="it-IT" w:eastAsia="it-IT"/>
        </w:rPr>
        <w:t>Jones LangLasalle</w:t>
      </w:r>
      <w:r w:rsidR="00F12DDA">
        <w:rPr>
          <w:rFonts w:asciiTheme="minorHAnsi" w:hAnsiTheme="minorHAnsi" w:cstheme="minorHAnsi"/>
          <w:color w:val="000000"/>
          <w:sz w:val="22"/>
          <w:lang w:val="it-IT" w:eastAsia="it-IT"/>
        </w:rPr>
        <w:t xml:space="preserve">, da </w:t>
      </w:r>
      <w:r w:rsidR="00F12DDA" w:rsidRPr="006C1D35">
        <w:rPr>
          <w:rFonts w:asciiTheme="minorHAnsi" w:hAnsiTheme="minorHAnsi" w:cstheme="minorHAnsi"/>
          <w:b/>
          <w:color w:val="000000"/>
          <w:sz w:val="22"/>
          <w:lang w:val="it-IT" w:eastAsia="it-IT"/>
        </w:rPr>
        <w:t>COIMA srl</w:t>
      </w:r>
      <w:r w:rsidR="00F12DDA">
        <w:rPr>
          <w:rFonts w:asciiTheme="minorHAnsi" w:hAnsiTheme="minorHAnsi" w:cstheme="minorHAnsi"/>
          <w:color w:val="000000"/>
          <w:sz w:val="22"/>
          <w:lang w:val="it-IT" w:eastAsia="it-IT"/>
        </w:rPr>
        <w:t xml:space="preserve"> e</w:t>
      </w:r>
      <w:r w:rsidR="00B56FEA">
        <w:rPr>
          <w:rFonts w:asciiTheme="minorHAnsi" w:hAnsiTheme="minorHAnsi" w:cstheme="minorHAnsi"/>
          <w:color w:val="000000"/>
          <w:sz w:val="22"/>
          <w:lang w:val="it-IT" w:eastAsia="it-IT"/>
        </w:rPr>
        <w:t xml:space="preserve"> </w:t>
      </w:r>
      <w:r w:rsidR="00B56FEA" w:rsidRPr="006C1D35">
        <w:rPr>
          <w:rFonts w:asciiTheme="minorHAnsi" w:hAnsiTheme="minorHAnsi" w:cstheme="minorHAnsi"/>
          <w:b/>
          <w:color w:val="000000"/>
          <w:sz w:val="22"/>
          <w:lang w:val="it-IT" w:eastAsia="it-IT"/>
        </w:rPr>
        <w:t>R&amp;S Engineering</w:t>
      </w:r>
      <w:r w:rsidR="00F12DDA">
        <w:rPr>
          <w:rFonts w:asciiTheme="minorHAnsi" w:hAnsiTheme="minorHAnsi" w:cstheme="minorHAnsi"/>
          <w:color w:val="000000"/>
          <w:sz w:val="22"/>
          <w:lang w:val="it-IT" w:eastAsia="it-IT"/>
        </w:rPr>
        <w:t xml:space="preserve"> per l’attività di progettazione e direzione lavori</w:t>
      </w:r>
      <w:r w:rsidR="00D94A7D" w:rsidRPr="0008508E">
        <w:rPr>
          <w:rFonts w:cs="Arial"/>
          <w:iCs/>
          <w:sz w:val="22"/>
          <w:lang w:val="it-IT"/>
        </w:rPr>
        <w:t xml:space="preserve">.  </w:t>
      </w:r>
    </w:p>
    <w:p w14:paraId="1199135E" w14:textId="77777777" w:rsidR="00D94A7D" w:rsidRPr="00D94A7D" w:rsidRDefault="00D94A7D" w:rsidP="00D94A7D">
      <w:pPr>
        <w:pStyle w:val="Nessunaspaziatura"/>
        <w:rPr>
          <w:lang w:val="it-IT" w:eastAsia="it-IT"/>
        </w:rPr>
      </w:pPr>
    </w:p>
    <w:p w14:paraId="3888C169" w14:textId="77777777" w:rsidR="00990F1B" w:rsidRPr="00990F1B" w:rsidRDefault="00990F1B" w:rsidP="003C3EF0">
      <w:pPr>
        <w:jc w:val="both"/>
        <w:rPr>
          <w:rFonts w:asciiTheme="minorHAnsi" w:hAnsiTheme="minorHAnsi" w:cstheme="minorHAnsi"/>
          <w:color w:val="000000"/>
          <w:sz w:val="22"/>
          <w:lang w:val="it-IT" w:eastAsia="it-IT"/>
        </w:rPr>
      </w:pPr>
      <w:r w:rsidRPr="00990F1B">
        <w:rPr>
          <w:rFonts w:asciiTheme="minorHAnsi" w:hAnsiTheme="minorHAnsi" w:cstheme="minorHAnsi"/>
          <w:color w:val="000000"/>
          <w:sz w:val="22"/>
          <w:lang w:val="it-IT" w:eastAsia="it-IT"/>
        </w:rPr>
        <w:t xml:space="preserve">London </w:t>
      </w:r>
      <w:r w:rsidR="003C3EF0">
        <w:rPr>
          <w:rFonts w:asciiTheme="minorHAnsi" w:hAnsiTheme="minorHAnsi" w:cstheme="minorHAnsi"/>
          <w:color w:val="000000"/>
          <w:sz w:val="22"/>
          <w:lang w:val="it-IT" w:eastAsia="it-IT"/>
        </w:rPr>
        <w:t>&amp;</w:t>
      </w:r>
      <w:r w:rsidR="0019537C" w:rsidRPr="003C3EF0">
        <w:rPr>
          <w:rFonts w:asciiTheme="minorHAnsi" w:hAnsiTheme="minorHAnsi" w:cstheme="minorHAnsi"/>
          <w:color w:val="000000"/>
          <w:sz w:val="22"/>
          <w:lang w:val="it-IT" w:eastAsia="it-IT"/>
        </w:rPr>
        <w:t xml:space="preserve"> </w:t>
      </w:r>
      <w:r w:rsidRPr="00990F1B">
        <w:rPr>
          <w:rFonts w:asciiTheme="minorHAnsi" w:hAnsiTheme="minorHAnsi" w:cstheme="minorHAnsi"/>
          <w:color w:val="000000"/>
          <w:sz w:val="22"/>
          <w:lang w:val="it-IT" w:eastAsia="it-IT"/>
        </w:rPr>
        <w:t xml:space="preserve">Regional </w:t>
      </w:r>
      <w:r w:rsidR="00CD3221">
        <w:rPr>
          <w:rFonts w:asciiTheme="minorHAnsi" w:hAnsiTheme="minorHAnsi" w:cstheme="minorHAnsi"/>
          <w:color w:val="000000"/>
          <w:sz w:val="22"/>
          <w:lang w:val="it-IT" w:eastAsia="it-IT"/>
        </w:rPr>
        <w:t xml:space="preserve">Properties Group </w:t>
      </w:r>
      <w:r w:rsidR="00B56FEA">
        <w:rPr>
          <w:rFonts w:asciiTheme="minorHAnsi" w:hAnsiTheme="minorHAnsi" w:cstheme="minorHAnsi"/>
          <w:color w:val="000000"/>
          <w:sz w:val="22"/>
          <w:lang w:val="it-IT" w:eastAsia="it-IT"/>
        </w:rPr>
        <w:t xml:space="preserve">è stata assistita </w:t>
      </w:r>
      <w:r w:rsidRPr="00990F1B">
        <w:rPr>
          <w:rFonts w:asciiTheme="minorHAnsi" w:hAnsiTheme="minorHAnsi" w:cstheme="minorHAnsi"/>
          <w:color w:val="000000"/>
          <w:sz w:val="22"/>
          <w:lang w:val="it-IT" w:eastAsia="it-IT"/>
        </w:rPr>
        <w:t>da</w:t>
      </w:r>
      <w:r w:rsidR="00B56FEA">
        <w:rPr>
          <w:rFonts w:asciiTheme="minorHAnsi" w:hAnsiTheme="minorHAnsi" w:cstheme="minorHAnsi"/>
          <w:color w:val="000000"/>
          <w:sz w:val="22"/>
          <w:lang w:val="it-IT" w:eastAsia="it-IT"/>
        </w:rPr>
        <w:t>llo studio</w:t>
      </w:r>
      <w:r w:rsidR="00F12DDA">
        <w:rPr>
          <w:rFonts w:asciiTheme="minorHAnsi" w:hAnsiTheme="minorHAnsi" w:cstheme="minorHAnsi"/>
          <w:color w:val="000000"/>
          <w:sz w:val="22"/>
          <w:lang w:val="it-IT" w:eastAsia="it-IT"/>
        </w:rPr>
        <w:t xml:space="preserve"> legale </w:t>
      </w:r>
      <w:r w:rsidR="00F12DDA" w:rsidRPr="006C1D35">
        <w:rPr>
          <w:rFonts w:asciiTheme="minorHAnsi" w:hAnsiTheme="minorHAnsi" w:cstheme="minorHAnsi"/>
          <w:b/>
          <w:color w:val="000000"/>
          <w:sz w:val="22"/>
          <w:lang w:val="it-IT" w:eastAsia="it-IT"/>
        </w:rPr>
        <w:t>BonelliErede</w:t>
      </w:r>
      <w:r w:rsidR="00F12DDA">
        <w:rPr>
          <w:rFonts w:asciiTheme="minorHAnsi" w:hAnsiTheme="minorHAnsi" w:cstheme="minorHAnsi"/>
          <w:color w:val="000000"/>
          <w:sz w:val="22"/>
          <w:lang w:val="it-IT" w:eastAsia="it-IT"/>
        </w:rPr>
        <w:t xml:space="preserve">, </w:t>
      </w:r>
      <w:r w:rsidR="0000399B">
        <w:rPr>
          <w:rFonts w:asciiTheme="minorHAnsi" w:hAnsiTheme="minorHAnsi" w:cstheme="minorHAnsi"/>
          <w:color w:val="000000"/>
          <w:sz w:val="22"/>
          <w:lang w:val="it-IT" w:eastAsia="it-IT"/>
        </w:rPr>
        <w:t xml:space="preserve">da </w:t>
      </w:r>
      <w:r w:rsidR="0000399B" w:rsidRPr="006C1D35">
        <w:rPr>
          <w:rFonts w:asciiTheme="minorHAnsi" w:hAnsiTheme="minorHAnsi" w:cstheme="minorHAnsi"/>
          <w:b/>
          <w:color w:val="000000"/>
          <w:sz w:val="22"/>
          <w:lang w:val="it-IT" w:eastAsia="it-IT"/>
        </w:rPr>
        <w:t>PricewaterhouseCoopers</w:t>
      </w:r>
      <w:r w:rsidR="0000399B">
        <w:rPr>
          <w:rFonts w:asciiTheme="minorHAnsi" w:hAnsiTheme="minorHAnsi" w:cstheme="minorHAnsi"/>
          <w:color w:val="000000"/>
          <w:sz w:val="22"/>
          <w:lang w:val="it-IT" w:eastAsia="it-IT"/>
        </w:rPr>
        <w:t xml:space="preserve"> per l’assistenza fiscale e da </w:t>
      </w:r>
      <w:r w:rsidR="0000399B" w:rsidRPr="006C1D35">
        <w:rPr>
          <w:rFonts w:asciiTheme="minorHAnsi" w:hAnsiTheme="minorHAnsi" w:cstheme="minorHAnsi"/>
          <w:b/>
          <w:color w:val="000000"/>
          <w:sz w:val="22"/>
          <w:lang w:val="it-IT" w:eastAsia="it-IT"/>
        </w:rPr>
        <w:t>Arcadis Italia</w:t>
      </w:r>
      <w:r w:rsidR="0000399B">
        <w:rPr>
          <w:rFonts w:asciiTheme="minorHAnsi" w:hAnsiTheme="minorHAnsi" w:cstheme="minorHAnsi"/>
          <w:color w:val="000000"/>
          <w:sz w:val="22"/>
          <w:lang w:val="it-IT" w:eastAsia="it-IT"/>
        </w:rPr>
        <w:t xml:space="preserve"> </w:t>
      </w:r>
      <w:r w:rsidR="00A3026A">
        <w:rPr>
          <w:rFonts w:asciiTheme="minorHAnsi" w:hAnsiTheme="minorHAnsi" w:cstheme="minorHAnsi"/>
          <w:color w:val="000000"/>
          <w:sz w:val="22"/>
          <w:lang w:val="it-IT" w:eastAsia="it-IT"/>
        </w:rPr>
        <w:t xml:space="preserve">e </w:t>
      </w:r>
      <w:r w:rsidR="00A3026A" w:rsidRPr="006C1D35">
        <w:rPr>
          <w:rFonts w:asciiTheme="minorHAnsi" w:hAnsiTheme="minorHAnsi" w:cstheme="minorHAnsi"/>
          <w:b/>
          <w:color w:val="000000"/>
          <w:sz w:val="22"/>
          <w:lang w:val="it-IT" w:eastAsia="it-IT"/>
        </w:rPr>
        <w:t>Box Consultants</w:t>
      </w:r>
      <w:r w:rsidR="00A3026A">
        <w:rPr>
          <w:rFonts w:asciiTheme="minorHAnsi" w:hAnsiTheme="minorHAnsi" w:cstheme="minorHAnsi"/>
          <w:color w:val="000000"/>
          <w:sz w:val="22"/>
          <w:lang w:val="it-IT" w:eastAsia="it-IT"/>
        </w:rPr>
        <w:t xml:space="preserve"> </w:t>
      </w:r>
      <w:r w:rsidR="0000399B">
        <w:rPr>
          <w:rFonts w:asciiTheme="minorHAnsi" w:hAnsiTheme="minorHAnsi" w:cstheme="minorHAnsi"/>
          <w:color w:val="000000"/>
          <w:sz w:val="22"/>
          <w:lang w:val="it-IT" w:eastAsia="it-IT"/>
        </w:rPr>
        <w:t>per l’assistenza tecnica.</w:t>
      </w:r>
    </w:p>
    <w:p w14:paraId="71709ED3" w14:textId="77777777" w:rsidR="002514CE" w:rsidRPr="003C3EF0" w:rsidRDefault="002514CE" w:rsidP="003C3EF0">
      <w:pPr>
        <w:jc w:val="both"/>
        <w:rPr>
          <w:rFonts w:asciiTheme="minorHAnsi" w:hAnsiTheme="minorHAnsi" w:cstheme="minorHAnsi"/>
          <w:color w:val="000000"/>
          <w:sz w:val="22"/>
          <w:lang w:val="it-IT" w:eastAsia="it-IT"/>
        </w:rPr>
      </w:pPr>
    </w:p>
    <w:p w14:paraId="088A0203" w14:textId="7170392E" w:rsidR="00990F1B" w:rsidRPr="00990F1B" w:rsidRDefault="00990F1B" w:rsidP="003C3EF0">
      <w:pPr>
        <w:jc w:val="both"/>
        <w:rPr>
          <w:rFonts w:asciiTheme="minorHAnsi" w:hAnsiTheme="minorHAnsi" w:cstheme="minorHAnsi"/>
          <w:color w:val="000000"/>
          <w:sz w:val="22"/>
          <w:lang w:val="it-IT" w:eastAsia="it-IT"/>
        </w:rPr>
      </w:pPr>
      <w:r w:rsidRPr="00990F1B">
        <w:rPr>
          <w:rFonts w:asciiTheme="minorHAnsi" w:hAnsiTheme="minorHAnsi" w:cstheme="minorHAnsi"/>
          <w:color w:val="000000"/>
          <w:sz w:val="22"/>
          <w:lang w:val="it-IT" w:eastAsia="it-IT"/>
        </w:rPr>
        <w:t xml:space="preserve">Il ceto bancario </w:t>
      </w:r>
      <w:r w:rsidR="00EB4E93">
        <w:rPr>
          <w:rFonts w:asciiTheme="minorHAnsi" w:hAnsiTheme="minorHAnsi" w:cstheme="minorHAnsi"/>
          <w:color w:val="000000"/>
          <w:sz w:val="22"/>
          <w:lang w:val="it-IT" w:eastAsia="it-IT"/>
        </w:rPr>
        <w:t xml:space="preserve">è stato assistito </w:t>
      </w:r>
      <w:r w:rsidRPr="00990F1B">
        <w:rPr>
          <w:rFonts w:asciiTheme="minorHAnsi" w:hAnsiTheme="minorHAnsi" w:cstheme="minorHAnsi"/>
          <w:color w:val="000000"/>
          <w:sz w:val="22"/>
          <w:lang w:val="it-IT" w:eastAsia="it-IT"/>
        </w:rPr>
        <w:t>da</w:t>
      </w:r>
      <w:r w:rsidR="0037388D">
        <w:rPr>
          <w:rFonts w:asciiTheme="minorHAnsi" w:hAnsiTheme="minorHAnsi" w:cstheme="minorHAnsi"/>
          <w:color w:val="000000"/>
          <w:sz w:val="22"/>
          <w:lang w:val="it-IT" w:eastAsia="it-IT"/>
        </w:rPr>
        <w:t xml:space="preserve">llo studio legale </w:t>
      </w:r>
      <w:r w:rsidR="0037388D" w:rsidRPr="006C1D35">
        <w:rPr>
          <w:rFonts w:asciiTheme="minorHAnsi" w:hAnsiTheme="minorHAnsi" w:cstheme="minorHAnsi"/>
          <w:b/>
          <w:color w:val="000000"/>
          <w:sz w:val="22"/>
          <w:lang w:val="it-IT" w:eastAsia="it-IT"/>
        </w:rPr>
        <w:t>McDermott Will &amp; Emery</w:t>
      </w:r>
      <w:r w:rsidR="0037388D">
        <w:rPr>
          <w:rFonts w:asciiTheme="minorHAnsi" w:hAnsiTheme="minorHAnsi" w:cstheme="minorHAnsi"/>
          <w:color w:val="000000"/>
          <w:sz w:val="22"/>
          <w:lang w:val="it-IT" w:eastAsia="it-IT"/>
        </w:rPr>
        <w:t>.</w:t>
      </w:r>
    </w:p>
    <w:p w14:paraId="317BDC39" w14:textId="77777777" w:rsidR="00990F1B" w:rsidRPr="003C3EF0" w:rsidRDefault="00990F1B" w:rsidP="003C3EF0">
      <w:pPr>
        <w:rPr>
          <w:rFonts w:ascii="Calibri" w:hAnsi="Calibri" w:cs="Times New Roman"/>
          <w:color w:val="000000"/>
          <w:sz w:val="22"/>
          <w:lang w:val="it-IT" w:eastAsia="it-IT"/>
        </w:rPr>
      </w:pPr>
      <w:r w:rsidRPr="00990F1B">
        <w:rPr>
          <w:rFonts w:ascii="Calibri" w:hAnsi="Calibri" w:cs="Times New Roman"/>
          <w:color w:val="000000"/>
          <w:sz w:val="22"/>
          <w:lang w:val="it-IT" w:eastAsia="it-IT"/>
        </w:rPr>
        <w:t> </w:t>
      </w:r>
    </w:p>
    <w:p w14:paraId="77BC33D8" w14:textId="77777777" w:rsidR="00993820" w:rsidRPr="008D7C91" w:rsidRDefault="00993820" w:rsidP="00993820">
      <w:pPr>
        <w:pStyle w:val="Corpotesto"/>
        <w:spacing w:line="240" w:lineRule="atLeast"/>
        <w:jc w:val="both"/>
        <w:rPr>
          <w:rFonts w:ascii="Arial" w:hAnsi="Arial" w:cs="Arial"/>
          <w:iCs/>
          <w:sz w:val="22"/>
          <w:szCs w:val="22"/>
        </w:rPr>
      </w:pPr>
    </w:p>
    <w:p w14:paraId="0A1DEE11" w14:textId="77777777" w:rsidR="00D11508" w:rsidRPr="008D7C91" w:rsidRDefault="00D11508" w:rsidP="00E16B0F">
      <w:pPr>
        <w:pStyle w:val="Corpotesto"/>
        <w:spacing w:line="240" w:lineRule="atLeast"/>
        <w:jc w:val="both"/>
        <w:rPr>
          <w:rFonts w:ascii="Arial" w:hAnsi="Arial" w:cs="Arial"/>
        </w:rPr>
      </w:pPr>
    </w:p>
    <w:p w14:paraId="3942BABF" w14:textId="77777777" w:rsidR="00E16B0F" w:rsidRPr="008D7C91" w:rsidRDefault="00E16B0F" w:rsidP="00E16B0F">
      <w:pPr>
        <w:widowControl w:val="0"/>
        <w:autoSpaceDE w:val="0"/>
        <w:autoSpaceDN w:val="0"/>
        <w:adjustRightInd w:val="0"/>
        <w:spacing w:line="240" w:lineRule="atLeast"/>
        <w:jc w:val="center"/>
        <w:rPr>
          <w:rFonts w:cs="Arial"/>
          <w:bCs/>
          <w:szCs w:val="20"/>
          <w:lang w:val="it-IT"/>
        </w:rPr>
      </w:pPr>
      <w:r w:rsidRPr="008D7C91">
        <w:rPr>
          <w:rFonts w:cs="Arial"/>
          <w:bCs/>
          <w:szCs w:val="20"/>
          <w:lang w:val="it-IT"/>
        </w:rPr>
        <w:lastRenderedPageBreak/>
        <w:t>***</w:t>
      </w:r>
    </w:p>
    <w:p w14:paraId="5003108C" w14:textId="77777777" w:rsidR="00E16B0F" w:rsidRPr="008D7C91" w:rsidRDefault="00E16B0F" w:rsidP="00E16B0F">
      <w:pPr>
        <w:widowControl w:val="0"/>
        <w:autoSpaceDE w:val="0"/>
        <w:autoSpaceDN w:val="0"/>
        <w:adjustRightInd w:val="0"/>
        <w:spacing w:line="240" w:lineRule="atLeast"/>
        <w:jc w:val="both"/>
        <w:rPr>
          <w:rFonts w:cs="Arial"/>
          <w:i/>
          <w:iCs/>
          <w:szCs w:val="20"/>
          <w:lang w:val="it-IT"/>
        </w:rPr>
      </w:pPr>
    </w:p>
    <w:p w14:paraId="209E9890" w14:textId="77777777" w:rsidR="00E16B0F" w:rsidRPr="008D7C91" w:rsidRDefault="00E16B0F" w:rsidP="00E16B0F">
      <w:pPr>
        <w:widowControl w:val="0"/>
        <w:autoSpaceDE w:val="0"/>
        <w:autoSpaceDN w:val="0"/>
        <w:adjustRightInd w:val="0"/>
        <w:spacing w:line="240" w:lineRule="atLeast"/>
        <w:jc w:val="both"/>
        <w:rPr>
          <w:rFonts w:cs="Arial"/>
          <w:i/>
          <w:iCs/>
          <w:szCs w:val="20"/>
          <w:lang w:val="it-IT"/>
        </w:rPr>
      </w:pPr>
      <w:r w:rsidRPr="008D7C91">
        <w:rPr>
          <w:rFonts w:cs="Arial"/>
          <w:b/>
          <w:bCs/>
          <w:i/>
          <w:szCs w:val="20"/>
          <w:lang w:val="it-IT"/>
        </w:rPr>
        <w:t>COIMA SGR</w:t>
      </w:r>
      <w:r w:rsidRPr="008D7C91">
        <w:rPr>
          <w:rFonts w:cs="Arial"/>
          <w:bCs/>
          <w:i/>
          <w:iCs/>
          <w:szCs w:val="20"/>
          <w:lang w:val="it-IT"/>
        </w:rPr>
        <w:t xml:space="preserve">, autorizzata dalla Banca d’Italia nel 2007 </w:t>
      </w:r>
      <w:r w:rsidRPr="008D7C91">
        <w:rPr>
          <w:rFonts w:cs="Arial"/>
          <w:i/>
          <w:iCs/>
          <w:szCs w:val="20"/>
          <w:lang w:val="it-IT"/>
        </w:rPr>
        <w:t>è una società indipendente leader nella gestione patrimoniale di fondi di investimento immobiliari per conto di investitori istituzionali italiani e internazionali. Oggi COIMA SGR gestisce 1</w:t>
      </w:r>
      <w:r w:rsidR="00523E35">
        <w:rPr>
          <w:rFonts w:cs="Arial"/>
          <w:i/>
          <w:iCs/>
          <w:szCs w:val="20"/>
          <w:lang w:val="it-IT"/>
        </w:rPr>
        <w:t>9</w:t>
      </w:r>
      <w:r w:rsidRPr="008D7C91">
        <w:rPr>
          <w:rFonts w:cs="Arial"/>
          <w:i/>
          <w:iCs/>
          <w:szCs w:val="20"/>
          <w:lang w:val="it-IT"/>
        </w:rPr>
        <w:t xml:space="preserve"> fondi di investimento immobiliari, con oltre 5</w:t>
      </w:r>
      <w:r w:rsidR="00523E35">
        <w:rPr>
          <w:rFonts w:cs="Arial"/>
          <w:i/>
          <w:iCs/>
          <w:szCs w:val="20"/>
          <w:lang w:val="it-IT"/>
        </w:rPr>
        <w:t>,5</w:t>
      </w:r>
      <w:r w:rsidRPr="008D7C91">
        <w:rPr>
          <w:rFonts w:cs="Arial"/>
          <w:i/>
          <w:iCs/>
          <w:szCs w:val="20"/>
          <w:lang w:val="it-IT"/>
        </w:rPr>
        <w:t xml:space="preserve"> miliardi di euro </w:t>
      </w:r>
      <w:r w:rsidR="009370AC" w:rsidRPr="008D7C91">
        <w:rPr>
          <w:rFonts w:cs="Arial"/>
          <w:i/>
          <w:iCs/>
          <w:szCs w:val="20"/>
          <w:lang w:val="it-IT"/>
        </w:rPr>
        <w:t>di investimenti a regime, inclusi mandati di gestione.</w:t>
      </w:r>
    </w:p>
    <w:p w14:paraId="7F4F8DA5" w14:textId="77777777" w:rsidR="00E16B0F" w:rsidRPr="008D7C91" w:rsidRDefault="00E16B0F" w:rsidP="00E16B0F">
      <w:pPr>
        <w:jc w:val="both"/>
        <w:rPr>
          <w:rFonts w:cs="Arial"/>
          <w:b/>
          <w:i/>
          <w:iCs/>
          <w:szCs w:val="20"/>
          <w:lang w:val="it-IT"/>
        </w:rPr>
      </w:pPr>
    </w:p>
    <w:p w14:paraId="29FA0222" w14:textId="77777777" w:rsidR="00E16B0F" w:rsidRPr="008D7C91" w:rsidRDefault="00E16B0F" w:rsidP="00E16B0F">
      <w:pPr>
        <w:jc w:val="both"/>
        <w:rPr>
          <w:rFonts w:cs="Arial"/>
          <w:i/>
          <w:iCs/>
          <w:szCs w:val="20"/>
          <w:lang w:val="it-IT"/>
        </w:rPr>
      </w:pPr>
      <w:r w:rsidRPr="008D7C91">
        <w:rPr>
          <w:rFonts w:cs="Arial"/>
          <w:b/>
          <w:i/>
          <w:iCs/>
          <w:szCs w:val="20"/>
          <w:lang w:val="it-IT"/>
        </w:rPr>
        <w:t>COIMA</w:t>
      </w:r>
      <w:r w:rsidRPr="008D7C91">
        <w:rPr>
          <w:rFonts w:cs="Arial"/>
          <w:i/>
          <w:iCs/>
          <w:szCs w:val="20"/>
          <w:lang w:val="it-IT"/>
        </w:rPr>
        <w:t>, fondata nel 1974 dalla famiglia Catella insieme a Domomedia, è specializzata nello sviluppo e nella gestione immobiliare per conto di investitori istituzionali. COIMA collabora con primari investitori italiani ed internazionali, quali fondi sovrani, fondi pensione, banche, società assicurative, sviluppatori, fondi immobiliari e di private equity. In oltre 40 anni d'attività, COIMA ha sviluppato e gestito immobili per oltre 4 milioni di metri quadri, incluso Porta Nuova a Milano, uno dei più prestigiosi progetti di riqualificazione urbana d’Europa.</w:t>
      </w:r>
    </w:p>
    <w:p w14:paraId="77308A52" w14:textId="77777777" w:rsidR="00E16B0F" w:rsidRPr="008D7C91" w:rsidRDefault="00E16B0F" w:rsidP="00E16B0F">
      <w:pPr>
        <w:widowControl w:val="0"/>
        <w:autoSpaceDE w:val="0"/>
        <w:autoSpaceDN w:val="0"/>
        <w:adjustRightInd w:val="0"/>
        <w:spacing w:line="240" w:lineRule="atLeast"/>
        <w:jc w:val="both"/>
        <w:rPr>
          <w:rFonts w:cs="Arial"/>
          <w:b/>
          <w:bCs/>
          <w:i/>
          <w:szCs w:val="20"/>
          <w:lang w:val="it-IT"/>
        </w:rPr>
      </w:pPr>
    </w:p>
    <w:p w14:paraId="1C375FEE" w14:textId="77777777" w:rsidR="00E16B0F" w:rsidRPr="008D7C91" w:rsidRDefault="00E16B0F" w:rsidP="00E16B0F">
      <w:pPr>
        <w:spacing w:line="240" w:lineRule="atLeast"/>
        <w:jc w:val="both"/>
        <w:rPr>
          <w:rFonts w:cs="Arial"/>
          <w:szCs w:val="20"/>
          <w:lang w:val="it-IT"/>
        </w:rPr>
      </w:pPr>
    </w:p>
    <w:p w14:paraId="1367F5EB" w14:textId="77777777" w:rsidR="00D11508" w:rsidRPr="008D7C91" w:rsidRDefault="00D11508" w:rsidP="00E16B0F">
      <w:pPr>
        <w:spacing w:line="240" w:lineRule="atLeast"/>
        <w:jc w:val="both"/>
        <w:rPr>
          <w:rFonts w:cs="Arial"/>
          <w:szCs w:val="20"/>
          <w:lang w:val="it-IT"/>
        </w:rPr>
      </w:pPr>
    </w:p>
    <w:p w14:paraId="165204A7" w14:textId="77777777" w:rsidR="0066727F" w:rsidRPr="008D7C91" w:rsidRDefault="0066727F" w:rsidP="0066727F">
      <w:pPr>
        <w:widowControl w:val="0"/>
        <w:autoSpaceDE w:val="0"/>
        <w:autoSpaceDN w:val="0"/>
        <w:adjustRightInd w:val="0"/>
        <w:rPr>
          <w:rFonts w:cs="Arial"/>
          <w:szCs w:val="20"/>
          <w:lang w:val="it-IT"/>
        </w:rPr>
      </w:pPr>
    </w:p>
    <w:p w14:paraId="63892AB2" w14:textId="77777777" w:rsidR="0066727F" w:rsidRPr="008D7C91" w:rsidRDefault="0066727F" w:rsidP="0066727F">
      <w:pPr>
        <w:widowControl w:val="0"/>
        <w:autoSpaceDE w:val="0"/>
        <w:autoSpaceDN w:val="0"/>
        <w:adjustRightInd w:val="0"/>
        <w:rPr>
          <w:rFonts w:cs="Arial"/>
          <w:szCs w:val="20"/>
          <w:lang w:val="it-IT"/>
        </w:rPr>
      </w:pPr>
      <w:r w:rsidRPr="008D7C91">
        <w:rPr>
          <w:rFonts w:cs="Arial"/>
          <w:szCs w:val="20"/>
          <w:lang w:val="it-IT"/>
        </w:rPr>
        <w:t>Italia</w:t>
      </w:r>
      <w:r w:rsidRPr="008D7C91">
        <w:rPr>
          <w:rFonts w:ascii="MS Mincho" w:eastAsia="MS Mincho" w:hAnsi="MS Mincho" w:cs="MS Mincho"/>
          <w:szCs w:val="20"/>
          <w:lang w:val="it-IT"/>
        </w:rPr>
        <w:t> </w:t>
      </w:r>
    </w:p>
    <w:p w14:paraId="2037D911" w14:textId="77777777" w:rsidR="0066727F" w:rsidRPr="008D7C91" w:rsidRDefault="0066727F" w:rsidP="0066727F">
      <w:pPr>
        <w:widowControl w:val="0"/>
        <w:autoSpaceDE w:val="0"/>
        <w:autoSpaceDN w:val="0"/>
        <w:adjustRightInd w:val="0"/>
        <w:rPr>
          <w:rFonts w:cs="Arial"/>
          <w:szCs w:val="20"/>
          <w:lang w:val="it-IT"/>
        </w:rPr>
      </w:pPr>
      <w:r w:rsidRPr="008D7C91">
        <w:rPr>
          <w:rFonts w:cs="Arial"/>
          <w:szCs w:val="20"/>
          <w:lang w:val="it-IT"/>
        </w:rPr>
        <w:t>SEC Relazioni Pubbliche +39 02 624.999.1</w:t>
      </w:r>
      <w:r w:rsidRPr="008D7C91">
        <w:rPr>
          <w:rFonts w:ascii="MS Mincho" w:eastAsia="MS Mincho" w:hAnsi="MS Mincho" w:cs="MS Mincho"/>
          <w:szCs w:val="20"/>
          <w:lang w:val="it-IT"/>
        </w:rPr>
        <w:t> </w:t>
      </w:r>
    </w:p>
    <w:p w14:paraId="198F11F5" w14:textId="77777777" w:rsidR="0066727F" w:rsidRPr="008D7C91" w:rsidRDefault="00550053" w:rsidP="0066727F">
      <w:pPr>
        <w:widowControl w:val="0"/>
        <w:autoSpaceDE w:val="0"/>
        <w:autoSpaceDN w:val="0"/>
        <w:adjustRightInd w:val="0"/>
        <w:rPr>
          <w:rFonts w:cs="Arial"/>
          <w:szCs w:val="20"/>
          <w:lang w:val="it-IT"/>
        </w:rPr>
      </w:pPr>
      <w:r>
        <w:rPr>
          <w:rFonts w:cs="Arial"/>
          <w:szCs w:val="20"/>
          <w:lang w:val="it-IT"/>
        </w:rPr>
        <w:t>Daniele Pinosa – pinosa@secrp.com</w:t>
      </w:r>
      <w:r w:rsidR="0066727F" w:rsidRPr="008D7C91">
        <w:rPr>
          <w:rFonts w:cs="Arial"/>
          <w:szCs w:val="20"/>
          <w:lang w:val="it-IT"/>
        </w:rPr>
        <w:t xml:space="preserve"> – +39 335 7233872 </w:t>
      </w:r>
    </w:p>
    <w:p w14:paraId="20B0A0FF" w14:textId="77777777" w:rsidR="0066727F" w:rsidRPr="008D7C91" w:rsidRDefault="00550053" w:rsidP="0066727F">
      <w:pPr>
        <w:widowControl w:val="0"/>
        <w:autoSpaceDE w:val="0"/>
        <w:autoSpaceDN w:val="0"/>
        <w:adjustRightInd w:val="0"/>
        <w:rPr>
          <w:rFonts w:cs="Arial"/>
          <w:szCs w:val="20"/>
          <w:lang w:val="it-IT"/>
        </w:rPr>
      </w:pPr>
      <w:r>
        <w:rPr>
          <w:rFonts w:cs="Arial"/>
          <w:szCs w:val="20"/>
          <w:lang w:val="it-IT"/>
        </w:rPr>
        <w:t>Fabio Leoni – leoni@secrp.com</w:t>
      </w:r>
      <w:r w:rsidR="0066727F" w:rsidRPr="008D7C91">
        <w:rPr>
          <w:rFonts w:cs="Arial"/>
          <w:szCs w:val="20"/>
          <w:lang w:val="it-IT"/>
        </w:rPr>
        <w:t xml:space="preserve"> – +39 348 8691144</w:t>
      </w:r>
    </w:p>
    <w:p w14:paraId="331D2AEF" w14:textId="77777777" w:rsidR="0066727F" w:rsidRPr="008D7C91" w:rsidRDefault="0066727F" w:rsidP="0066727F">
      <w:pPr>
        <w:widowControl w:val="0"/>
        <w:autoSpaceDE w:val="0"/>
        <w:autoSpaceDN w:val="0"/>
        <w:adjustRightInd w:val="0"/>
        <w:rPr>
          <w:rFonts w:cs="Arial"/>
          <w:szCs w:val="20"/>
          <w:lang w:val="it-IT"/>
        </w:rPr>
      </w:pPr>
    </w:p>
    <w:p w14:paraId="0104D391" w14:textId="77777777" w:rsidR="0066727F" w:rsidRPr="008D7C91" w:rsidRDefault="0066727F" w:rsidP="0066727F">
      <w:pPr>
        <w:widowControl w:val="0"/>
        <w:autoSpaceDE w:val="0"/>
        <w:autoSpaceDN w:val="0"/>
        <w:adjustRightInd w:val="0"/>
        <w:rPr>
          <w:rFonts w:cs="Arial"/>
          <w:szCs w:val="20"/>
          <w:lang w:val="it-IT"/>
        </w:rPr>
      </w:pPr>
      <w:r w:rsidRPr="008D7C91">
        <w:rPr>
          <w:rFonts w:cs="Arial"/>
          <w:szCs w:val="20"/>
          <w:lang w:val="it-IT"/>
        </w:rPr>
        <w:t>International</w:t>
      </w:r>
      <w:r w:rsidRPr="008D7C91">
        <w:rPr>
          <w:rFonts w:ascii="MS Mincho" w:eastAsia="MS Mincho" w:hAnsi="MS Mincho" w:cs="MS Mincho"/>
          <w:szCs w:val="20"/>
          <w:lang w:val="it-IT"/>
        </w:rPr>
        <w:t> </w:t>
      </w:r>
    </w:p>
    <w:p w14:paraId="313512C1" w14:textId="77777777" w:rsidR="0066727F" w:rsidRPr="008D7C91" w:rsidRDefault="0066727F" w:rsidP="0066727F">
      <w:pPr>
        <w:widowControl w:val="0"/>
        <w:autoSpaceDE w:val="0"/>
        <w:autoSpaceDN w:val="0"/>
        <w:adjustRightInd w:val="0"/>
        <w:rPr>
          <w:rFonts w:cs="Arial"/>
          <w:szCs w:val="20"/>
          <w:lang w:val="it-IT"/>
        </w:rPr>
      </w:pPr>
      <w:r w:rsidRPr="008D7C91">
        <w:rPr>
          <w:rFonts w:cs="Arial"/>
          <w:szCs w:val="20"/>
          <w:lang w:val="it-IT"/>
        </w:rPr>
        <w:t>Tancredi Group +44 (0)207 8877632</w:t>
      </w:r>
      <w:r w:rsidRPr="008D7C91">
        <w:rPr>
          <w:rFonts w:ascii="MS Mincho" w:eastAsia="MS Mincho" w:hAnsi="MS Mincho" w:cs="MS Mincho"/>
          <w:szCs w:val="20"/>
          <w:lang w:val="it-IT"/>
        </w:rPr>
        <w:t> </w:t>
      </w:r>
    </w:p>
    <w:p w14:paraId="5C1D4EFA" w14:textId="77777777" w:rsidR="0066727F" w:rsidRPr="008D7C91" w:rsidRDefault="0066727F" w:rsidP="0066727F">
      <w:pPr>
        <w:widowControl w:val="0"/>
        <w:autoSpaceDE w:val="0"/>
        <w:autoSpaceDN w:val="0"/>
        <w:adjustRightInd w:val="0"/>
        <w:rPr>
          <w:rFonts w:cs="Arial"/>
          <w:szCs w:val="20"/>
          <w:lang w:val="it-IT"/>
        </w:rPr>
      </w:pPr>
      <w:r w:rsidRPr="008D7C91">
        <w:rPr>
          <w:rFonts w:cs="Arial"/>
          <w:szCs w:val="20"/>
          <w:lang w:val="it-IT"/>
        </w:rPr>
        <w:t xml:space="preserve">Giovanni Sanfelice – giovanni@tancredigroup.com - +44 777 5858152 </w:t>
      </w:r>
    </w:p>
    <w:p w14:paraId="6B6BC27E" w14:textId="77777777" w:rsidR="0066727F" w:rsidRPr="008D7C91" w:rsidRDefault="0066727F" w:rsidP="0066727F">
      <w:pPr>
        <w:widowControl w:val="0"/>
        <w:autoSpaceDE w:val="0"/>
        <w:autoSpaceDN w:val="0"/>
        <w:adjustRightInd w:val="0"/>
        <w:rPr>
          <w:rFonts w:cs="Arial"/>
          <w:szCs w:val="20"/>
          <w:lang w:val="it-IT"/>
        </w:rPr>
      </w:pPr>
      <w:r w:rsidRPr="008D7C91">
        <w:rPr>
          <w:rFonts w:cs="Arial"/>
          <w:szCs w:val="20"/>
          <w:lang w:val="it-IT"/>
        </w:rPr>
        <w:t>Salamander Davoudi – salamander@tancredigroup.com - +44 7872057894</w:t>
      </w:r>
    </w:p>
    <w:p w14:paraId="20115310" w14:textId="77777777" w:rsidR="0066727F" w:rsidRPr="008D7C91" w:rsidRDefault="0066727F" w:rsidP="0066727F">
      <w:pPr>
        <w:pStyle w:val="COIMA"/>
        <w:rPr>
          <w:rFonts w:cs="Arial"/>
          <w:szCs w:val="20"/>
        </w:rPr>
      </w:pPr>
    </w:p>
    <w:p w14:paraId="53AC46E2" w14:textId="77777777" w:rsidR="00E16B0F" w:rsidRPr="008D7C91" w:rsidRDefault="00E16B0F" w:rsidP="00E16B0F">
      <w:pPr>
        <w:pStyle w:val="COIMA"/>
        <w:spacing w:line="240" w:lineRule="atLeast"/>
        <w:jc w:val="both"/>
        <w:rPr>
          <w:rFonts w:cs="Arial"/>
          <w:szCs w:val="20"/>
        </w:rPr>
      </w:pPr>
    </w:p>
    <w:p w14:paraId="13281D2D" w14:textId="77777777" w:rsidR="00891914" w:rsidRPr="008D7C91" w:rsidRDefault="00891914" w:rsidP="00E16B0F">
      <w:pPr>
        <w:widowControl w:val="0"/>
        <w:autoSpaceDE w:val="0"/>
        <w:autoSpaceDN w:val="0"/>
        <w:adjustRightInd w:val="0"/>
        <w:spacing w:line="240" w:lineRule="atLeast"/>
        <w:jc w:val="center"/>
        <w:rPr>
          <w:rFonts w:cs="Arial"/>
          <w:szCs w:val="20"/>
          <w:lang w:val="it-IT"/>
        </w:rPr>
      </w:pPr>
    </w:p>
    <w:sectPr w:rsidR="00891914" w:rsidRPr="008D7C91" w:rsidSect="00DA5D6C">
      <w:headerReference w:type="default" r:id="rId8"/>
      <w:footerReference w:type="default" r:id="rId9"/>
      <w:headerReference w:type="first" r:id="rId10"/>
      <w:footerReference w:type="first" r:id="rId11"/>
      <w:pgSz w:w="11906" w:h="16838"/>
      <w:pgMar w:top="1701" w:right="1134" w:bottom="1134" w:left="1134" w:header="737" w:footer="0"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58C1E6" w14:textId="77777777" w:rsidR="00496968" w:rsidRDefault="00496968" w:rsidP="00055170">
      <w:r>
        <w:separator/>
      </w:r>
    </w:p>
  </w:endnote>
  <w:endnote w:type="continuationSeparator" w:id="0">
    <w:p w14:paraId="439E5D6E" w14:textId="77777777" w:rsidR="00496968" w:rsidRDefault="00496968" w:rsidP="00055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Segoe UI">
    <w:altName w:val="Calibri"/>
    <w:charset w:val="00"/>
    <w:family w:val="swiss"/>
    <w:pitch w:val="variable"/>
    <w:sig w:usb0="E4002EFF" w:usb1="C000E47F"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Roboto">
    <w:altName w:val="Times New Roman"/>
    <w:charset w:val="00"/>
    <w:family w:val="auto"/>
    <w:pitch w:val="variable"/>
    <w:sig w:usb0="00000001" w:usb1="5000205B" w:usb2="00000020" w:usb3="00000000" w:csb0="0000019F" w:csb1="00000000"/>
  </w:font>
  <w:font w:name="ＭＳ Ｐ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A1093" w14:textId="77777777" w:rsidR="00E43653" w:rsidRPr="006E2E30" w:rsidRDefault="00E43653" w:rsidP="00540C0C">
    <w:pPr>
      <w:pStyle w:val="Pidipagina"/>
      <w:tabs>
        <w:tab w:val="clear" w:pos="4252"/>
        <w:tab w:val="clear" w:pos="8504"/>
      </w:tabs>
      <w:jc w:val="center"/>
      <w:rPr>
        <w:rFonts w:cs="Arial"/>
        <w:sz w:val="14"/>
        <w:lang w:val="it-IT"/>
      </w:rPr>
    </w:pPr>
  </w:p>
  <w:p w14:paraId="50AAB00B" w14:textId="77777777" w:rsidR="00E43653" w:rsidRPr="00971A86" w:rsidRDefault="00E43653" w:rsidP="00540C0C">
    <w:pPr>
      <w:pStyle w:val="Pidipagina"/>
      <w:rPr>
        <w:rFonts w:ascii="Roboto" w:hAnsi="Roboto"/>
        <w:sz w:val="14"/>
        <w:lang w:val="it-IT"/>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17E69" w14:textId="77777777" w:rsidR="00E43653" w:rsidRPr="006E2E30" w:rsidRDefault="00E43653" w:rsidP="00055170">
    <w:pPr>
      <w:pStyle w:val="Pidipagina"/>
      <w:tabs>
        <w:tab w:val="clear" w:pos="4252"/>
        <w:tab w:val="clear" w:pos="8504"/>
      </w:tabs>
      <w:jc w:val="center"/>
      <w:rPr>
        <w:rFonts w:cs="Arial"/>
        <w:sz w:val="14"/>
        <w:lang w:val="it-IT"/>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F68876" w14:textId="77777777" w:rsidR="00496968" w:rsidRDefault="00496968" w:rsidP="00055170">
      <w:r>
        <w:separator/>
      </w:r>
    </w:p>
  </w:footnote>
  <w:footnote w:type="continuationSeparator" w:id="0">
    <w:p w14:paraId="6724809C" w14:textId="77777777" w:rsidR="00496968" w:rsidRDefault="00496968" w:rsidP="0005517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67FBB" w14:textId="77777777" w:rsidR="00604EBD" w:rsidRDefault="00604EBD" w:rsidP="000A4982">
    <w:pPr>
      <w:pStyle w:val="Intestazione"/>
    </w:pPr>
    <w:r w:rsidRPr="00D15E0D">
      <w:rPr>
        <w:noProof/>
        <w:lang w:val="it-IT" w:eastAsia="it-IT"/>
      </w:rPr>
      <w:drawing>
        <wp:anchor distT="0" distB="0" distL="114300" distR="114300" simplePos="0" relativeHeight="251663360" behindDoc="1" locked="0" layoutInCell="1" allowOverlap="1" wp14:anchorId="00A80ABA" wp14:editId="49B02FA7">
          <wp:simplePos x="0" y="0"/>
          <wp:positionH relativeFrom="margin">
            <wp:posOffset>2466340</wp:posOffset>
          </wp:positionH>
          <wp:positionV relativeFrom="paragraph">
            <wp:posOffset>-236955</wp:posOffset>
          </wp:positionV>
          <wp:extent cx="1188085" cy="868045"/>
          <wp:effectExtent l="0" t="0" r="0" b="0"/>
          <wp:wrapNone/>
          <wp:docPr id="3"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88085" cy="8680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7BEEFF7" w14:textId="77777777" w:rsidR="00604EBD" w:rsidRDefault="00604EBD" w:rsidP="000A4982">
    <w:pPr>
      <w:pStyle w:val="Intestazione"/>
    </w:pPr>
  </w:p>
  <w:p w14:paraId="3308B810" w14:textId="77777777" w:rsidR="00604EBD" w:rsidRDefault="00604EBD" w:rsidP="000A4982">
    <w:pPr>
      <w:pStyle w:val="Intestazione"/>
    </w:pPr>
  </w:p>
  <w:p w14:paraId="708A15C7" w14:textId="77777777" w:rsidR="00E43653" w:rsidRDefault="00E43653" w:rsidP="000A4982">
    <w:pPr>
      <w:pStyle w:val="Intestazione"/>
    </w:pPr>
  </w:p>
  <w:p w14:paraId="7C725692" w14:textId="77777777" w:rsidR="00604EBD" w:rsidRDefault="00604EBD" w:rsidP="000A4982">
    <w:pPr>
      <w:pStyle w:val="Intestazione"/>
    </w:pPr>
  </w:p>
  <w:p w14:paraId="497012CE" w14:textId="77777777" w:rsidR="00604EBD" w:rsidRPr="000A4982" w:rsidRDefault="00604EBD" w:rsidP="000A4982">
    <w:pPr>
      <w:pStyle w:val="Intestazion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8FDE4E" w14:textId="77777777" w:rsidR="00E43653" w:rsidRDefault="00E43653" w:rsidP="00C55DB0">
    <w:pPr>
      <w:pStyle w:val="Intestazione"/>
      <w:jc w:val="both"/>
    </w:pPr>
    <w:r w:rsidRPr="00D15E0D">
      <w:rPr>
        <w:noProof/>
        <w:lang w:val="it-IT" w:eastAsia="it-IT"/>
      </w:rPr>
      <w:drawing>
        <wp:anchor distT="0" distB="0" distL="114300" distR="114300" simplePos="0" relativeHeight="251661312" behindDoc="1" locked="0" layoutInCell="1" allowOverlap="1" wp14:anchorId="0720E859" wp14:editId="147E52A3">
          <wp:simplePos x="0" y="0"/>
          <wp:positionH relativeFrom="margin">
            <wp:posOffset>2469515</wp:posOffset>
          </wp:positionH>
          <wp:positionV relativeFrom="paragraph">
            <wp:posOffset>-37465</wp:posOffset>
          </wp:positionV>
          <wp:extent cx="1188619" cy="868438"/>
          <wp:effectExtent l="0" t="0" r="0" b="0"/>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88619" cy="86843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ED156A"/>
    <w:multiLevelType w:val="hybridMultilevel"/>
    <w:tmpl w:val="74D6BE7A"/>
    <w:lvl w:ilvl="0" w:tplc="B710731C">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8621E3A"/>
    <w:multiLevelType w:val="hybridMultilevel"/>
    <w:tmpl w:val="7C647E76"/>
    <w:lvl w:ilvl="0" w:tplc="061CC1C0">
      <w:start w:val="13"/>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8EE1440"/>
    <w:multiLevelType w:val="hybridMultilevel"/>
    <w:tmpl w:val="849CDD88"/>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340B4CBD"/>
    <w:multiLevelType w:val="hybridMultilevel"/>
    <w:tmpl w:val="4EF0CB0E"/>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nsid w:val="6FAC7136"/>
    <w:multiLevelType w:val="hybridMultilevel"/>
    <w:tmpl w:val="A86493AC"/>
    <w:lvl w:ilvl="0" w:tplc="04100001">
      <w:start w:val="1"/>
      <w:numFmt w:val="bullet"/>
      <w:lvlText w:val=""/>
      <w:lvlJc w:val="left"/>
      <w:pPr>
        <w:ind w:left="720" w:hanging="360"/>
      </w:pPr>
      <w:rPr>
        <w:rFonts w:ascii="Symbol" w:hAnsi="Symbol" w:hint="default"/>
      </w:rPr>
    </w:lvl>
    <w:lvl w:ilvl="1" w:tplc="D7F2FAB6">
      <w:numFmt w:val="bullet"/>
      <w:lvlText w:val="•"/>
      <w:lvlJc w:val="left"/>
      <w:pPr>
        <w:ind w:left="1440" w:hanging="360"/>
      </w:pPr>
      <w:rPr>
        <w:rFonts w:ascii="Arial" w:eastAsiaTheme="minorHAnsi" w:hAnsi="Aria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hideGrammaticalErrors/>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170"/>
    <w:rsid w:val="0000399B"/>
    <w:rsid w:val="00007CA8"/>
    <w:rsid w:val="00007EFC"/>
    <w:rsid w:val="00025FC7"/>
    <w:rsid w:val="00055170"/>
    <w:rsid w:val="00055243"/>
    <w:rsid w:val="00065009"/>
    <w:rsid w:val="000713F2"/>
    <w:rsid w:val="000848C5"/>
    <w:rsid w:val="0008508E"/>
    <w:rsid w:val="00085566"/>
    <w:rsid w:val="00091185"/>
    <w:rsid w:val="000966A2"/>
    <w:rsid w:val="000A4982"/>
    <w:rsid w:val="000B45A8"/>
    <w:rsid w:val="000B57D5"/>
    <w:rsid w:val="000C0E6F"/>
    <w:rsid w:val="000C15F0"/>
    <w:rsid w:val="000C4B7D"/>
    <w:rsid w:val="000D6058"/>
    <w:rsid w:val="000E432D"/>
    <w:rsid w:val="001009BB"/>
    <w:rsid w:val="00133A50"/>
    <w:rsid w:val="00155DDA"/>
    <w:rsid w:val="00167D6E"/>
    <w:rsid w:val="0019537C"/>
    <w:rsid w:val="001B048F"/>
    <w:rsid w:val="001B6B2D"/>
    <w:rsid w:val="001C2326"/>
    <w:rsid w:val="001D3F81"/>
    <w:rsid w:val="001F1674"/>
    <w:rsid w:val="0020053A"/>
    <w:rsid w:val="0021777C"/>
    <w:rsid w:val="00230B53"/>
    <w:rsid w:val="002514CE"/>
    <w:rsid w:val="002668CC"/>
    <w:rsid w:val="00282521"/>
    <w:rsid w:val="002A6915"/>
    <w:rsid w:val="002B530C"/>
    <w:rsid w:val="002B71EE"/>
    <w:rsid w:val="002C1ADA"/>
    <w:rsid w:val="002F1BC0"/>
    <w:rsid w:val="00311C0F"/>
    <w:rsid w:val="003126A3"/>
    <w:rsid w:val="00317743"/>
    <w:rsid w:val="003216C0"/>
    <w:rsid w:val="003228C3"/>
    <w:rsid w:val="00332770"/>
    <w:rsid w:val="0034157B"/>
    <w:rsid w:val="003440A8"/>
    <w:rsid w:val="00345D76"/>
    <w:rsid w:val="00353A5D"/>
    <w:rsid w:val="003717D5"/>
    <w:rsid w:val="00372E90"/>
    <w:rsid w:val="0037388D"/>
    <w:rsid w:val="00380798"/>
    <w:rsid w:val="00382C4D"/>
    <w:rsid w:val="00396B41"/>
    <w:rsid w:val="003A0183"/>
    <w:rsid w:val="003B3BB6"/>
    <w:rsid w:val="003C3EF0"/>
    <w:rsid w:val="003D2D2D"/>
    <w:rsid w:val="003E2730"/>
    <w:rsid w:val="003E724C"/>
    <w:rsid w:val="003F462F"/>
    <w:rsid w:val="003F4B01"/>
    <w:rsid w:val="00404DDD"/>
    <w:rsid w:val="004063C8"/>
    <w:rsid w:val="00410533"/>
    <w:rsid w:val="00411F21"/>
    <w:rsid w:val="004154E0"/>
    <w:rsid w:val="004320A6"/>
    <w:rsid w:val="004328A7"/>
    <w:rsid w:val="004334E7"/>
    <w:rsid w:val="0043764A"/>
    <w:rsid w:val="00437FA0"/>
    <w:rsid w:val="0044451A"/>
    <w:rsid w:val="004449BE"/>
    <w:rsid w:val="00444A4B"/>
    <w:rsid w:val="00446332"/>
    <w:rsid w:val="00451B76"/>
    <w:rsid w:val="0046008F"/>
    <w:rsid w:val="004622DA"/>
    <w:rsid w:val="00466AAD"/>
    <w:rsid w:val="004735E7"/>
    <w:rsid w:val="00476BE3"/>
    <w:rsid w:val="004901A1"/>
    <w:rsid w:val="00496163"/>
    <w:rsid w:val="00496968"/>
    <w:rsid w:val="004A0699"/>
    <w:rsid w:val="004D6B5C"/>
    <w:rsid w:val="004E7689"/>
    <w:rsid w:val="004F04EA"/>
    <w:rsid w:val="004F7C03"/>
    <w:rsid w:val="00523E35"/>
    <w:rsid w:val="0052468F"/>
    <w:rsid w:val="0053714E"/>
    <w:rsid w:val="00540C0C"/>
    <w:rsid w:val="00550053"/>
    <w:rsid w:val="00555FDF"/>
    <w:rsid w:val="005577DC"/>
    <w:rsid w:val="005623C2"/>
    <w:rsid w:val="0056462C"/>
    <w:rsid w:val="00573EAD"/>
    <w:rsid w:val="0059358E"/>
    <w:rsid w:val="005A6C3F"/>
    <w:rsid w:val="005C2B5C"/>
    <w:rsid w:val="005C64DE"/>
    <w:rsid w:val="005E3940"/>
    <w:rsid w:val="005E5067"/>
    <w:rsid w:val="005E5535"/>
    <w:rsid w:val="005F4CA9"/>
    <w:rsid w:val="005F4F11"/>
    <w:rsid w:val="0060434A"/>
    <w:rsid w:val="00604EBD"/>
    <w:rsid w:val="006104A0"/>
    <w:rsid w:val="00632472"/>
    <w:rsid w:val="00634801"/>
    <w:rsid w:val="00652C39"/>
    <w:rsid w:val="00666684"/>
    <w:rsid w:val="0066727F"/>
    <w:rsid w:val="006712A1"/>
    <w:rsid w:val="0067437F"/>
    <w:rsid w:val="00680F05"/>
    <w:rsid w:val="006A3A6D"/>
    <w:rsid w:val="006B0377"/>
    <w:rsid w:val="006B1E3D"/>
    <w:rsid w:val="006C1D35"/>
    <w:rsid w:val="006C2948"/>
    <w:rsid w:val="006C70EE"/>
    <w:rsid w:val="006D72F9"/>
    <w:rsid w:val="006E2E30"/>
    <w:rsid w:val="006E4AAF"/>
    <w:rsid w:val="006E4F18"/>
    <w:rsid w:val="0071742B"/>
    <w:rsid w:val="007201C2"/>
    <w:rsid w:val="00752ABC"/>
    <w:rsid w:val="007603AB"/>
    <w:rsid w:val="00760FDC"/>
    <w:rsid w:val="00762B1E"/>
    <w:rsid w:val="00763B64"/>
    <w:rsid w:val="00774B7A"/>
    <w:rsid w:val="00780812"/>
    <w:rsid w:val="007A6DED"/>
    <w:rsid w:val="007B23E9"/>
    <w:rsid w:val="007B5089"/>
    <w:rsid w:val="007B50FF"/>
    <w:rsid w:val="007C0D3B"/>
    <w:rsid w:val="007D50D6"/>
    <w:rsid w:val="007F6B17"/>
    <w:rsid w:val="007F7EAF"/>
    <w:rsid w:val="0080682A"/>
    <w:rsid w:val="00867AA6"/>
    <w:rsid w:val="00870689"/>
    <w:rsid w:val="00882C5C"/>
    <w:rsid w:val="00891914"/>
    <w:rsid w:val="008A54B7"/>
    <w:rsid w:val="008A6262"/>
    <w:rsid w:val="008B4134"/>
    <w:rsid w:val="008C3EFB"/>
    <w:rsid w:val="008D3147"/>
    <w:rsid w:val="008D7C91"/>
    <w:rsid w:val="008E4E3A"/>
    <w:rsid w:val="008E5E07"/>
    <w:rsid w:val="008F7CF5"/>
    <w:rsid w:val="00900B53"/>
    <w:rsid w:val="009022DD"/>
    <w:rsid w:val="00906892"/>
    <w:rsid w:val="00917D9D"/>
    <w:rsid w:val="00927F96"/>
    <w:rsid w:val="009370AC"/>
    <w:rsid w:val="00973989"/>
    <w:rsid w:val="00990F1B"/>
    <w:rsid w:val="00993820"/>
    <w:rsid w:val="00993C36"/>
    <w:rsid w:val="009A52C3"/>
    <w:rsid w:val="009B2C66"/>
    <w:rsid w:val="009C33C2"/>
    <w:rsid w:val="009D3B67"/>
    <w:rsid w:val="009D5A82"/>
    <w:rsid w:val="009D60D3"/>
    <w:rsid w:val="009F04C6"/>
    <w:rsid w:val="009F0DD2"/>
    <w:rsid w:val="009F4330"/>
    <w:rsid w:val="009F5D53"/>
    <w:rsid w:val="00A16211"/>
    <w:rsid w:val="00A241D9"/>
    <w:rsid w:val="00A3026A"/>
    <w:rsid w:val="00A30F41"/>
    <w:rsid w:val="00A43C10"/>
    <w:rsid w:val="00A446F4"/>
    <w:rsid w:val="00A4544B"/>
    <w:rsid w:val="00A55F22"/>
    <w:rsid w:val="00A61406"/>
    <w:rsid w:val="00A735D3"/>
    <w:rsid w:val="00A74FBB"/>
    <w:rsid w:val="00A772E0"/>
    <w:rsid w:val="00A95AE7"/>
    <w:rsid w:val="00AB3E23"/>
    <w:rsid w:val="00AC14B8"/>
    <w:rsid w:val="00AE3B0B"/>
    <w:rsid w:val="00AF24E3"/>
    <w:rsid w:val="00B0325D"/>
    <w:rsid w:val="00B23748"/>
    <w:rsid w:val="00B258DE"/>
    <w:rsid w:val="00B32565"/>
    <w:rsid w:val="00B32B75"/>
    <w:rsid w:val="00B55182"/>
    <w:rsid w:val="00B562BB"/>
    <w:rsid w:val="00B56FEA"/>
    <w:rsid w:val="00B63BC8"/>
    <w:rsid w:val="00B76921"/>
    <w:rsid w:val="00B946D9"/>
    <w:rsid w:val="00BA2EA2"/>
    <w:rsid w:val="00BA479C"/>
    <w:rsid w:val="00BA780F"/>
    <w:rsid w:val="00BB5387"/>
    <w:rsid w:val="00BC328F"/>
    <w:rsid w:val="00BE43AF"/>
    <w:rsid w:val="00BF088F"/>
    <w:rsid w:val="00C05245"/>
    <w:rsid w:val="00C10987"/>
    <w:rsid w:val="00C30B09"/>
    <w:rsid w:val="00C35EA9"/>
    <w:rsid w:val="00C455AA"/>
    <w:rsid w:val="00C55DB0"/>
    <w:rsid w:val="00CA0BD6"/>
    <w:rsid w:val="00CA45EB"/>
    <w:rsid w:val="00CA4BBF"/>
    <w:rsid w:val="00CB1A2A"/>
    <w:rsid w:val="00CC2946"/>
    <w:rsid w:val="00CC2DA8"/>
    <w:rsid w:val="00CC50D0"/>
    <w:rsid w:val="00CC7DBB"/>
    <w:rsid w:val="00CD3221"/>
    <w:rsid w:val="00CD47F2"/>
    <w:rsid w:val="00CD68DB"/>
    <w:rsid w:val="00CE367E"/>
    <w:rsid w:val="00CF6E8A"/>
    <w:rsid w:val="00D0118B"/>
    <w:rsid w:val="00D06F0B"/>
    <w:rsid w:val="00D11508"/>
    <w:rsid w:val="00D12FB9"/>
    <w:rsid w:val="00D134BF"/>
    <w:rsid w:val="00D17EA8"/>
    <w:rsid w:val="00D5150A"/>
    <w:rsid w:val="00D52E1F"/>
    <w:rsid w:val="00D60525"/>
    <w:rsid w:val="00D618EC"/>
    <w:rsid w:val="00D71D0B"/>
    <w:rsid w:val="00D9321B"/>
    <w:rsid w:val="00D94A7D"/>
    <w:rsid w:val="00DA4DEF"/>
    <w:rsid w:val="00DA5D6C"/>
    <w:rsid w:val="00DD428B"/>
    <w:rsid w:val="00DD4BCA"/>
    <w:rsid w:val="00DE33AE"/>
    <w:rsid w:val="00DE45A9"/>
    <w:rsid w:val="00DE4DA8"/>
    <w:rsid w:val="00E12CB2"/>
    <w:rsid w:val="00E152F4"/>
    <w:rsid w:val="00E15E98"/>
    <w:rsid w:val="00E16B0F"/>
    <w:rsid w:val="00E20C14"/>
    <w:rsid w:val="00E25614"/>
    <w:rsid w:val="00E43653"/>
    <w:rsid w:val="00E614A9"/>
    <w:rsid w:val="00E72CF8"/>
    <w:rsid w:val="00E81C44"/>
    <w:rsid w:val="00E84654"/>
    <w:rsid w:val="00E921F2"/>
    <w:rsid w:val="00E942D5"/>
    <w:rsid w:val="00E9782E"/>
    <w:rsid w:val="00EA3841"/>
    <w:rsid w:val="00EB1556"/>
    <w:rsid w:val="00EB4E93"/>
    <w:rsid w:val="00EB5341"/>
    <w:rsid w:val="00EB6B4B"/>
    <w:rsid w:val="00EC1257"/>
    <w:rsid w:val="00EC5C1E"/>
    <w:rsid w:val="00ED0AC1"/>
    <w:rsid w:val="00EE17C1"/>
    <w:rsid w:val="00EE1EEA"/>
    <w:rsid w:val="00F12DDA"/>
    <w:rsid w:val="00F16056"/>
    <w:rsid w:val="00F22320"/>
    <w:rsid w:val="00F40A29"/>
    <w:rsid w:val="00F42B5E"/>
    <w:rsid w:val="00F51175"/>
    <w:rsid w:val="00F57EB7"/>
    <w:rsid w:val="00F646ED"/>
    <w:rsid w:val="00F77509"/>
    <w:rsid w:val="00F80B47"/>
    <w:rsid w:val="00FA43D2"/>
    <w:rsid w:val="00FA745C"/>
    <w:rsid w:val="00FA7E32"/>
    <w:rsid w:val="00FB601A"/>
    <w:rsid w:val="00FB6E58"/>
    <w:rsid w:val="00FC08F2"/>
    <w:rsid w:val="00FC1AB9"/>
    <w:rsid w:val="00FD520B"/>
    <w:rsid w:val="00FD7085"/>
    <w:rsid w:val="00FE1A0A"/>
    <w:rsid w:val="00FE3BEF"/>
    <w:rsid w:val="00FF50C0"/>
  </w:rsids>
  <m:mathPr>
    <m:mathFont m:val="Cambria Math"/>
    <m:brkBin m:val="before"/>
    <m:brkBinSub m:val="--"/>
    <m:smallFrac m:val="0"/>
    <m:dispDef/>
    <m:lMargin m:val="0"/>
    <m:rMargin m:val="0"/>
    <m:defJc m:val="centerGroup"/>
    <m:wrapIndent m:val="1440"/>
    <m:intLim m:val="subSup"/>
    <m:naryLim m:val="undOvr"/>
  </m:mathPr>
  <w:themeFontLang w:val="it-IT"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E0283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next w:val="Nessunaspaziatura"/>
    <w:qFormat/>
    <w:rsid w:val="008D7C91"/>
    <w:rPr>
      <w:rFonts w:ascii="Arial" w:hAnsi="Arial"/>
      <w:sz w:val="20"/>
      <w:lang w:val="en-GB"/>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55170"/>
    <w:pPr>
      <w:tabs>
        <w:tab w:val="center" w:pos="4252"/>
        <w:tab w:val="right" w:pos="8504"/>
      </w:tabs>
    </w:pPr>
  </w:style>
  <w:style w:type="character" w:customStyle="1" w:styleId="IntestazioneCarattere">
    <w:name w:val="Intestazione Carattere"/>
    <w:basedOn w:val="Carpredefinitoparagrafo"/>
    <w:link w:val="Intestazione"/>
    <w:uiPriority w:val="99"/>
    <w:rsid w:val="00055170"/>
    <w:rPr>
      <w:lang w:val="en-GB"/>
    </w:rPr>
  </w:style>
  <w:style w:type="paragraph" w:styleId="Pidipagina">
    <w:name w:val="footer"/>
    <w:basedOn w:val="Normale"/>
    <w:link w:val="PidipaginaCarattere"/>
    <w:uiPriority w:val="99"/>
    <w:unhideWhenUsed/>
    <w:rsid w:val="00055170"/>
    <w:pPr>
      <w:tabs>
        <w:tab w:val="center" w:pos="4252"/>
        <w:tab w:val="right" w:pos="8504"/>
      </w:tabs>
    </w:pPr>
  </w:style>
  <w:style w:type="character" w:customStyle="1" w:styleId="PidipaginaCarattere">
    <w:name w:val="Piè di pagina Carattere"/>
    <w:basedOn w:val="Carpredefinitoparagrafo"/>
    <w:link w:val="Pidipagina"/>
    <w:uiPriority w:val="99"/>
    <w:rsid w:val="00055170"/>
    <w:rPr>
      <w:lang w:val="en-GB"/>
    </w:rPr>
  </w:style>
  <w:style w:type="paragraph" w:styleId="Testofumetto">
    <w:name w:val="Balloon Text"/>
    <w:basedOn w:val="Normale"/>
    <w:link w:val="TestofumettoCarattere"/>
    <w:uiPriority w:val="99"/>
    <w:semiHidden/>
    <w:unhideWhenUsed/>
    <w:rsid w:val="0053714E"/>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714E"/>
    <w:rPr>
      <w:rFonts w:ascii="Segoe UI" w:hAnsi="Segoe UI" w:cs="Segoe UI"/>
      <w:sz w:val="18"/>
      <w:szCs w:val="18"/>
      <w:lang w:val="en-GB"/>
    </w:rPr>
  </w:style>
  <w:style w:type="paragraph" w:styleId="Nessunaspaziatura">
    <w:name w:val="No Spacing"/>
    <w:link w:val="NessunaspaziaturaCarattere"/>
    <w:uiPriority w:val="1"/>
    <w:qFormat/>
    <w:rsid w:val="000C15F0"/>
    <w:rPr>
      <w:rFonts w:ascii="Arial" w:hAnsi="Arial"/>
      <w:sz w:val="20"/>
      <w:lang w:val="en-GB"/>
    </w:rPr>
  </w:style>
  <w:style w:type="paragraph" w:customStyle="1" w:styleId="COIMA">
    <w:name w:val="COIMA"/>
    <w:basedOn w:val="Nessunaspaziatura"/>
    <w:link w:val="COIMAChar"/>
    <w:qFormat/>
    <w:rsid w:val="000C15F0"/>
    <w:rPr>
      <w:lang w:val="it-IT"/>
    </w:rPr>
  </w:style>
  <w:style w:type="character" w:customStyle="1" w:styleId="NessunaspaziaturaCarattere">
    <w:name w:val="Nessuna spaziatura Carattere"/>
    <w:basedOn w:val="Carpredefinitoparagrafo"/>
    <w:link w:val="Nessunaspaziatura"/>
    <w:uiPriority w:val="1"/>
    <w:rsid w:val="000C15F0"/>
    <w:rPr>
      <w:rFonts w:ascii="Arial" w:hAnsi="Arial"/>
      <w:sz w:val="20"/>
      <w:lang w:val="en-GB"/>
    </w:rPr>
  </w:style>
  <w:style w:type="character" w:customStyle="1" w:styleId="COIMAChar">
    <w:name w:val="COIMA Char"/>
    <w:basedOn w:val="NessunaspaziaturaCarattere"/>
    <w:link w:val="COIMA"/>
    <w:rsid w:val="000C15F0"/>
    <w:rPr>
      <w:rFonts w:ascii="Arial" w:hAnsi="Arial"/>
      <w:sz w:val="20"/>
      <w:lang w:val="en-GB"/>
    </w:rPr>
  </w:style>
  <w:style w:type="table" w:styleId="Grigliatabella">
    <w:name w:val="Table Grid"/>
    <w:basedOn w:val="Tabellanormale"/>
    <w:rsid w:val="003E2730"/>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rsid w:val="00E25614"/>
    <w:rPr>
      <w:color w:val="0000FF"/>
      <w:u w:val="single"/>
    </w:rPr>
  </w:style>
  <w:style w:type="paragraph" w:styleId="Corpotesto">
    <w:name w:val="Body Text"/>
    <w:basedOn w:val="Normale"/>
    <w:link w:val="CorpotestoCarattere"/>
    <w:rsid w:val="00E25614"/>
    <w:rPr>
      <w:rFonts w:ascii="CG Times (W1)" w:eastAsia="Times New Roman" w:hAnsi="CG Times (W1)" w:cs="Times New Roman"/>
      <w:szCs w:val="20"/>
      <w:lang w:val="it-IT" w:eastAsia="it-IT"/>
    </w:rPr>
  </w:style>
  <w:style w:type="character" w:customStyle="1" w:styleId="CorpotestoCarattere">
    <w:name w:val="Corpo testo Carattere"/>
    <w:basedOn w:val="Carpredefinitoparagrafo"/>
    <w:link w:val="Corpotesto"/>
    <w:rsid w:val="00E25614"/>
    <w:rPr>
      <w:rFonts w:ascii="CG Times (W1)" w:eastAsia="Times New Roman" w:hAnsi="CG Times (W1)" w:cs="Times New Roman"/>
      <w:sz w:val="20"/>
      <w:szCs w:val="20"/>
      <w:lang w:eastAsia="it-IT"/>
    </w:rPr>
  </w:style>
  <w:style w:type="paragraph" w:styleId="Paragrafoelenco">
    <w:name w:val="List Paragraph"/>
    <w:basedOn w:val="Normale"/>
    <w:uiPriority w:val="34"/>
    <w:qFormat/>
    <w:rsid w:val="00CC2946"/>
    <w:pPr>
      <w:ind w:left="720"/>
      <w:contextualSpacing/>
    </w:pPr>
  </w:style>
  <w:style w:type="character" w:customStyle="1" w:styleId="apple-converted-space">
    <w:name w:val="apple-converted-space"/>
    <w:basedOn w:val="Carpredefinitoparagrafo"/>
    <w:rsid w:val="00990F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652811">
      <w:bodyDiv w:val="1"/>
      <w:marLeft w:val="0"/>
      <w:marRight w:val="0"/>
      <w:marTop w:val="0"/>
      <w:marBottom w:val="0"/>
      <w:divBdr>
        <w:top w:val="none" w:sz="0" w:space="0" w:color="auto"/>
        <w:left w:val="none" w:sz="0" w:space="0" w:color="auto"/>
        <w:bottom w:val="none" w:sz="0" w:space="0" w:color="auto"/>
        <w:right w:val="none" w:sz="0" w:space="0" w:color="auto"/>
      </w:divBdr>
    </w:div>
    <w:div w:id="932323355">
      <w:bodyDiv w:val="1"/>
      <w:marLeft w:val="0"/>
      <w:marRight w:val="0"/>
      <w:marTop w:val="0"/>
      <w:marBottom w:val="0"/>
      <w:divBdr>
        <w:top w:val="none" w:sz="0" w:space="0" w:color="auto"/>
        <w:left w:val="none" w:sz="0" w:space="0" w:color="auto"/>
        <w:bottom w:val="none" w:sz="0" w:space="0" w:color="auto"/>
        <w:right w:val="none" w:sz="0" w:space="0" w:color="auto"/>
      </w:divBdr>
    </w:div>
    <w:div w:id="1576933349">
      <w:bodyDiv w:val="1"/>
      <w:marLeft w:val="0"/>
      <w:marRight w:val="0"/>
      <w:marTop w:val="0"/>
      <w:marBottom w:val="0"/>
      <w:divBdr>
        <w:top w:val="none" w:sz="0" w:space="0" w:color="auto"/>
        <w:left w:val="none" w:sz="0" w:space="0" w:color="auto"/>
        <w:bottom w:val="none" w:sz="0" w:space="0" w:color="auto"/>
        <w:right w:val="none" w:sz="0" w:space="0" w:color="auto"/>
      </w:divBdr>
      <w:divsChild>
        <w:div w:id="2120489024">
          <w:marLeft w:val="0"/>
          <w:marRight w:val="0"/>
          <w:marTop w:val="0"/>
          <w:marBottom w:val="0"/>
          <w:divBdr>
            <w:top w:val="none" w:sz="0" w:space="0" w:color="auto"/>
            <w:left w:val="none" w:sz="0" w:space="0" w:color="auto"/>
            <w:bottom w:val="none" w:sz="0" w:space="0" w:color="auto"/>
            <w:right w:val="none" w:sz="0" w:space="0" w:color="auto"/>
          </w:divBdr>
        </w:div>
        <w:div w:id="1365133749">
          <w:marLeft w:val="0"/>
          <w:marRight w:val="0"/>
          <w:marTop w:val="0"/>
          <w:marBottom w:val="0"/>
          <w:divBdr>
            <w:top w:val="none" w:sz="0" w:space="0" w:color="auto"/>
            <w:left w:val="none" w:sz="0" w:space="0" w:color="auto"/>
            <w:bottom w:val="none" w:sz="0" w:space="0" w:color="auto"/>
            <w:right w:val="none" w:sz="0" w:space="0" w:color="auto"/>
          </w:divBdr>
        </w:div>
        <w:div w:id="866792621">
          <w:marLeft w:val="0"/>
          <w:marRight w:val="0"/>
          <w:marTop w:val="0"/>
          <w:marBottom w:val="0"/>
          <w:divBdr>
            <w:top w:val="none" w:sz="0" w:space="0" w:color="auto"/>
            <w:left w:val="none" w:sz="0" w:space="0" w:color="auto"/>
            <w:bottom w:val="none" w:sz="0" w:space="0" w:color="auto"/>
            <w:right w:val="none" w:sz="0" w:space="0" w:color="auto"/>
          </w:divBdr>
        </w:div>
      </w:divsChild>
    </w:div>
    <w:div w:id="1774789541">
      <w:bodyDiv w:val="1"/>
      <w:marLeft w:val="0"/>
      <w:marRight w:val="0"/>
      <w:marTop w:val="0"/>
      <w:marBottom w:val="0"/>
      <w:divBdr>
        <w:top w:val="none" w:sz="0" w:space="0" w:color="auto"/>
        <w:left w:val="none" w:sz="0" w:space="0" w:color="auto"/>
        <w:bottom w:val="none" w:sz="0" w:space="0" w:color="auto"/>
        <w:right w:val="none" w:sz="0" w:space="0" w:color="auto"/>
      </w:divBdr>
    </w:div>
    <w:div w:id="1949043462">
      <w:bodyDiv w:val="1"/>
      <w:marLeft w:val="0"/>
      <w:marRight w:val="0"/>
      <w:marTop w:val="0"/>
      <w:marBottom w:val="0"/>
      <w:divBdr>
        <w:top w:val="none" w:sz="0" w:space="0" w:color="auto"/>
        <w:left w:val="none" w:sz="0" w:space="0" w:color="auto"/>
        <w:bottom w:val="none" w:sz="0" w:space="0" w:color="auto"/>
        <w:right w:val="none" w:sz="0" w:space="0" w:color="auto"/>
      </w:divBdr>
      <w:divsChild>
        <w:div w:id="601111772">
          <w:marLeft w:val="0"/>
          <w:marRight w:val="0"/>
          <w:marTop w:val="0"/>
          <w:marBottom w:val="0"/>
          <w:divBdr>
            <w:top w:val="none" w:sz="0" w:space="0" w:color="auto"/>
            <w:left w:val="none" w:sz="0" w:space="0" w:color="auto"/>
            <w:bottom w:val="none" w:sz="0" w:space="0" w:color="auto"/>
            <w:right w:val="none" w:sz="0" w:space="0" w:color="auto"/>
          </w:divBdr>
        </w:div>
        <w:div w:id="1478647019">
          <w:marLeft w:val="0"/>
          <w:marRight w:val="0"/>
          <w:marTop w:val="0"/>
          <w:marBottom w:val="0"/>
          <w:divBdr>
            <w:top w:val="none" w:sz="0" w:space="0" w:color="auto"/>
            <w:left w:val="none" w:sz="0" w:space="0" w:color="auto"/>
            <w:bottom w:val="none" w:sz="0" w:space="0" w:color="auto"/>
            <w:right w:val="none" w:sz="0" w:space="0" w:color="auto"/>
          </w:divBdr>
        </w:div>
        <w:div w:id="11134759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ABC2D-3596-5B43-8170-2452AC671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1209</Words>
  <Characters>6893</Characters>
  <Application>Microsoft Macintosh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HINES ITALIA SGR SPA</Company>
  <LinksUpToDate>false</LinksUpToDate>
  <CharactersWithSpaces>8086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cristiano giuggioli</dc:creator>
  <cp:lastModifiedBy>Fabio Leoni</cp:lastModifiedBy>
  <cp:revision>3</cp:revision>
  <cp:lastPrinted>2015-09-01T13:28:00Z</cp:lastPrinted>
  <dcterms:created xsi:type="dcterms:W3CDTF">2017-05-11T12:08:00Z</dcterms:created>
  <dcterms:modified xsi:type="dcterms:W3CDTF">2017-05-11T12:08:00Z</dcterms:modified>
</cp:coreProperties>
</file>