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4" w:rsidRPr="00AC755B" w:rsidRDefault="00E25614" w:rsidP="00041909">
      <w:pPr>
        <w:pStyle w:val="Corpodeltes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AC75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comunicato stampa</w:t>
      </w:r>
    </w:p>
    <w:p w:rsidR="00E25614" w:rsidRPr="00AC755B" w:rsidRDefault="00E25614" w:rsidP="00041909">
      <w:pPr>
        <w:pStyle w:val="Corpodeltes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26248" w:rsidRPr="00AC755B" w:rsidRDefault="009A5521" w:rsidP="00422E8A">
      <w:pPr>
        <w:pStyle w:val="Corpodeltes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AC755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COIMA SGR</w:t>
      </w:r>
      <w:r w:rsidR="00422E8A" w:rsidRPr="00AC755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RIFINANZIA PORTA NUOVA</w:t>
      </w:r>
      <w:r w:rsidRPr="00AC755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:rsidR="0068363E" w:rsidRPr="00601E20" w:rsidRDefault="00601E20" w:rsidP="00422E8A">
      <w:pPr>
        <w:pStyle w:val="Corpodeltesto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</w:pPr>
      <w:r w:rsidRPr="00601E20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 xml:space="preserve">Finanziamento di cinque anni </w:t>
      </w:r>
      <w:r w:rsidR="00890C64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per 900 milioni di E</w:t>
      </w:r>
      <w:r w:rsidRPr="00601E20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</w:rPr>
        <w:t>uro</w:t>
      </w:r>
    </w:p>
    <w:p w:rsidR="008E4E3A" w:rsidRPr="00AC755B" w:rsidRDefault="008E4E3A" w:rsidP="00041909">
      <w:pPr>
        <w:pStyle w:val="Corpodeltes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68363E" w:rsidRPr="00AC755B" w:rsidRDefault="0068363E" w:rsidP="007716B3">
      <w:pPr>
        <w:widowControl w:val="0"/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it-IT"/>
        </w:rPr>
      </w:pPr>
    </w:p>
    <w:p w:rsidR="00AC755B" w:rsidRPr="00873A99" w:rsidRDefault="0068363E" w:rsidP="006F56EE">
      <w:pPr>
        <w:jc w:val="both"/>
        <w:rPr>
          <w:rFonts w:cs="Arial"/>
          <w:iCs/>
          <w:sz w:val="24"/>
          <w:szCs w:val="24"/>
          <w:lang w:val="it-IT"/>
        </w:rPr>
      </w:pPr>
      <w:r w:rsidRPr="00C60238">
        <w:rPr>
          <w:rFonts w:asciiTheme="minorHAnsi" w:hAnsiTheme="minorHAnsi" w:cstheme="minorHAnsi"/>
          <w:i/>
          <w:sz w:val="24"/>
          <w:szCs w:val="24"/>
          <w:lang w:val="it-IT"/>
        </w:rPr>
        <w:t xml:space="preserve">Milano, </w:t>
      </w:r>
      <w:r w:rsidR="00E2453F">
        <w:rPr>
          <w:rFonts w:asciiTheme="minorHAnsi" w:hAnsiTheme="minorHAnsi" w:cstheme="minorHAnsi"/>
          <w:i/>
          <w:sz w:val="24"/>
          <w:szCs w:val="24"/>
          <w:lang w:val="it-IT"/>
        </w:rPr>
        <w:t>29</w:t>
      </w:r>
      <w:r w:rsidRPr="00C60238">
        <w:rPr>
          <w:rFonts w:asciiTheme="minorHAnsi" w:hAnsiTheme="minorHAnsi" w:cstheme="minorHAnsi"/>
          <w:i/>
          <w:sz w:val="24"/>
          <w:szCs w:val="24"/>
          <w:lang w:val="it-IT"/>
        </w:rPr>
        <w:t xml:space="preserve"> dicembre 2016 </w:t>
      </w:r>
      <w:r w:rsidRPr="00C60238">
        <w:rPr>
          <w:rFonts w:asciiTheme="minorHAnsi" w:hAnsiTheme="minorHAnsi" w:cstheme="minorHAnsi"/>
          <w:sz w:val="24"/>
          <w:szCs w:val="24"/>
          <w:lang w:val="it-IT"/>
        </w:rPr>
        <w:t xml:space="preserve">– </w:t>
      </w:r>
      <w:r w:rsidRPr="00C60238">
        <w:rPr>
          <w:rFonts w:asciiTheme="minorHAnsi" w:hAnsiTheme="minorHAnsi" w:cstheme="minorHAnsi"/>
          <w:b/>
          <w:sz w:val="24"/>
          <w:szCs w:val="24"/>
          <w:lang w:val="it-IT"/>
        </w:rPr>
        <w:t>COIMA SGR</w:t>
      </w:r>
      <w:r w:rsidRPr="00C60238">
        <w:rPr>
          <w:rFonts w:asciiTheme="minorHAnsi" w:hAnsiTheme="minorHAnsi" w:cstheme="minorHAnsi"/>
          <w:sz w:val="24"/>
          <w:szCs w:val="24"/>
          <w:lang w:val="it-IT"/>
        </w:rPr>
        <w:t xml:space="preserve"> – </w:t>
      </w:r>
      <w:r w:rsidRPr="00C60238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società indipendente leader nella gestione patrimoniale di fondi </w:t>
      </w:r>
      <w:proofErr w:type="gramStart"/>
      <w:r w:rsidRPr="00C60238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di </w:t>
      </w:r>
      <w:proofErr w:type="gramEnd"/>
      <w:r w:rsidRPr="00C60238">
        <w:rPr>
          <w:rFonts w:asciiTheme="minorHAnsi" w:hAnsiTheme="minorHAnsi" w:cstheme="minorHAnsi"/>
          <w:iCs/>
          <w:sz w:val="24"/>
          <w:szCs w:val="24"/>
          <w:lang w:val="it-IT"/>
        </w:rPr>
        <w:t xml:space="preserve">investimento immobiliare per conto di investitori istituzionali italiani </w:t>
      </w:r>
      <w:r w:rsidRPr="00C60238">
        <w:rPr>
          <w:rFonts w:cs="Arial"/>
          <w:iCs/>
          <w:sz w:val="24"/>
          <w:szCs w:val="24"/>
          <w:lang w:val="it-IT"/>
        </w:rPr>
        <w:t xml:space="preserve">e internazionali </w:t>
      </w:r>
      <w:r w:rsidRPr="00873A99">
        <w:rPr>
          <w:rFonts w:cs="Arial"/>
          <w:iCs/>
          <w:sz w:val="24"/>
          <w:szCs w:val="24"/>
          <w:lang w:val="it-IT"/>
        </w:rPr>
        <w:t>–</w:t>
      </w:r>
      <w:r w:rsidR="007571D3">
        <w:rPr>
          <w:rFonts w:cs="Arial"/>
          <w:iCs/>
          <w:sz w:val="24"/>
          <w:szCs w:val="24"/>
          <w:lang w:val="it-IT"/>
        </w:rPr>
        <w:t xml:space="preserve"> </w:t>
      </w:r>
      <w:r w:rsidRPr="00873A99">
        <w:rPr>
          <w:rFonts w:cs="Arial"/>
          <w:b/>
          <w:iCs/>
          <w:sz w:val="24"/>
          <w:szCs w:val="24"/>
          <w:lang w:val="it-IT"/>
        </w:rPr>
        <w:t xml:space="preserve">ha </w:t>
      </w:r>
      <w:r w:rsidR="0096473C" w:rsidRPr="00873A99">
        <w:rPr>
          <w:rFonts w:cs="Arial"/>
          <w:b/>
          <w:iCs/>
          <w:sz w:val="24"/>
          <w:szCs w:val="24"/>
          <w:lang w:val="it-IT"/>
        </w:rPr>
        <w:t>perfezionato</w:t>
      </w:r>
      <w:r w:rsidRPr="00873A99">
        <w:rPr>
          <w:rFonts w:cs="Arial"/>
          <w:b/>
          <w:iCs/>
          <w:sz w:val="24"/>
          <w:szCs w:val="24"/>
          <w:lang w:val="it-IT"/>
        </w:rPr>
        <w:t xml:space="preserve"> con un pool di primarie banc</w:t>
      </w:r>
      <w:r w:rsidR="00890C64" w:rsidRPr="00873A99">
        <w:rPr>
          <w:rFonts w:cs="Arial"/>
          <w:b/>
          <w:iCs/>
          <w:sz w:val="24"/>
          <w:szCs w:val="24"/>
          <w:lang w:val="it-IT"/>
        </w:rPr>
        <w:t xml:space="preserve">he nazionali e internazionali </w:t>
      </w:r>
      <w:r w:rsidR="003A4C2C" w:rsidRPr="00873A99">
        <w:rPr>
          <w:rFonts w:cs="Arial"/>
          <w:b/>
          <w:iCs/>
          <w:sz w:val="24"/>
          <w:szCs w:val="24"/>
          <w:lang w:val="it-IT"/>
        </w:rPr>
        <w:t>il</w:t>
      </w:r>
      <w:r w:rsidR="00890C64" w:rsidRPr="00873A99">
        <w:rPr>
          <w:rFonts w:cs="Arial"/>
          <w:b/>
          <w:iCs/>
          <w:sz w:val="24"/>
          <w:szCs w:val="24"/>
          <w:lang w:val="it-IT"/>
        </w:rPr>
        <w:t xml:space="preserve"> nuovo</w:t>
      </w:r>
      <w:r w:rsidRPr="00873A99">
        <w:rPr>
          <w:rFonts w:cs="Arial"/>
          <w:b/>
          <w:iCs/>
          <w:sz w:val="24"/>
          <w:szCs w:val="24"/>
          <w:lang w:val="it-IT"/>
        </w:rPr>
        <w:t xml:space="preserve"> finanziamento </w:t>
      </w:r>
      <w:r w:rsidR="00601E20" w:rsidRPr="00873A99">
        <w:rPr>
          <w:rFonts w:cs="Arial"/>
          <w:b/>
          <w:iCs/>
          <w:sz w:val="24"/>
          <w:szCs w:val="24"/>
          <w:lang w:val="it-IT"/>
        </w:rPr>
        <w:t>di</w:t>
      </w:r>
      <w:r w:rsidRPr="00873A99">
        <w:rPr>
          <w:rFonts w:cs="Arial"/>
          <w:b/>
          <w:iCs/>
          <w:sz w:val="24"/>
          <w:szCs w:val="24"/>
          <w:lang w:val="it-IT"/>
        </w:rPr>
        <w:t xml:space="preserve"> Porta Nuova</w:t>
      </w:r>
      <w:r w:rsidR="00601E20" w:rsidRPr="00873A99">
        <w:rPr>
          <w:rFonts w:cs="Arial"/>
          <w:iCs/>
          <w:sz w:val="24"/>
          <w:szCs w:val="24"/>
          <w:lang w:val="it-IT"/>
        </w:rPr>
        <w:t xml:space="preserve">, </w:t>
      </w:r>
      <w:r w:rsidR="00601E20" w:rsidRPr="007571D3">
        <w:rPr>
          <w:rFonts w:cs="Arial"/>
          <w:b/>
          <w:sz w:val="24"/>
          <w:szCs w:val="24"/>
          <w:lang w:val="it-IT"/>
        </w:rPr>
        <w:t>il più grande progetto di riqualificazione urbana in un centro storico in Europa</w:t>
      </w:r>
      <w:r w:rsidR="007571D3" w:rsidRPr="007571D3">
        <w:rPr>
          <w:rFonts w:cs="Arial"/>
          <w:b/>
          <w:sz w:val="24"/>
          <w:szCs w:val="24"/>
          <w:lang w:val="it-IT"/>
        </w:rPr>
        <w:t xml:space="preserve"> – di cui dal 2015 Qatar </w:t>
      </w:r>
      <w:proofErr w:type="spellStart"/>
      <w:r w:rsidR="007571D3" w:rsidRPr="007571D3">
        <w:rPr>
          <w:rFonts w:cs="Arial"/>
          <w:b/>
          <w:sz w:val="24"/>
          <w:szCs w:val="24"/>
          <w:lang w:val="it-IT"/>
        </w:rPr>
        <w:t>Investment</w:t>
      </w:r>
      <w:proofErr w:type="spellEnd"/>
      <w:r w:rsidR="007571D3" w:rsidRPr="007571D3">
        <w:rPr>
          <w:rFonts w:cs="Arial"/>
          <w:b/>
          <w:sz w:val="24"/>
          <w:szCs w:val="24"/>
          <w:lang w:val="it-IT"/>
        </w:rPr>
        <w:t xml:space="preserve"> Authority è investitore al 100%.  </w:t>
      </w:r>
    </w:p>
    <w:p w:rsidR="006F56EE" w:rsidRPr="00873A99" w:rsidRDefault="006F56EE" w:rsidP="00AC755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:rsidR="00FF307E" w:rsidRPr="007571D3" w:rsidRDefault="00AC755B" w:rsidP="003C32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  <w:r w:rsidRPr="00873A99">
        <w:rPr>
          <w:rFonts w:cs="Arial"/>
          <w:sz w:val="24"/>
          <w:szCs w:val="24"/>
          <w:lang w:val="it-IT"/>
        </w:rPr>
        <w:t xml:space="preserve">Il finanziamento </w:t>
      </w:r>
      <w:r w:rsidR="00601E20" w:rsidRPr="00873A99">
        <w:rPr>
          <w:rFonts w:cs="Arial"/>
          <w:sz w:val="24"/>
          <w:szCs w:val="24"/>
          <w:lang w:val="it-IT"/>
        </w:rPr>
        <w:t xml:space="preserve">– </w:t>
      </w:r>
      <w:r w:rsidRPr="00873A99">
        <w:rPr>
          <w:rFonts w:cs="Arial"/>
          <w:sz w:val="24"/>
          <w:szCs w:val="24"/>
          <w:lang w:val="it-IT"/>
        </w:rPr>
        <w:t xml:space="preserve">della durata di </w:t>
      </w:r>
      <w:r w:rsidRPr="00873A99">
        <w:rPr>
          <w:rFonts w:cs="Arial"/>
          <w:b/>
          <w:sz w:val="24"/>
          <w:szCs w:val="24"/>
          <w:lang w:val="it-IT"/>
        </w:rPr>
        <w:t>cinque ann</w:t>
      </w:r>
      <w:r w:rsidRPr="007571D3">
        <w:rPr>
          <w:rFonts w:cs="Arial"/>
          <w:b/>
          <w:sz w:val="24"/>
          <w:szCs w:val="24"/>
          <w:lang w:val="it-IT"/>
        </w:rPr>
        <w:t>i</w:t>
      </w:r>
      <w:r w:rsidRPr="007571D3">
        <w:rPr>
          <w:rFonts w:cs="Arial"/>
          <w:sz w:val="24"/>
          <w:szCs w:val="24"/>
          <w:lang w:val="it-IT"/>
        </w:rPr>
        <w:t xml:space="preserve"> e pari a </w:t>
      </w:r>
      <w:r w:rsidRPr="007571D3">
        <w:rPr>
          <w:rFonts w:cs="Arial"/>
          <w:b/>
          <w:sz w:val="24"/>
          <w:szCs w:val="24"/>
          <w:lang w:val="it-IT"/>
        </w:rPr>
        <w:t>circa 900 milioni</w:t>
      </w:r>
      <w:r w:rsidRPr="007571D3">
        <w:rPr>
          <w:rFonts w:cs="Arial"/>
          <w:sz w:val="24"/>
          <w:szCs w:val="24"/>
          <w:lang w:val="it-IT"/>
        </w:rPr>
        <w:t xml:space="preserve"> </w:t>
      </w:r>
      <w:r w:rsidR="00890C64" w:rsidRPr="007571D3">
        <w:rPr>
          <w:rFonts w:cs="Arial"/>
          <w:sz w:val="24"/>
          <w:szCs w:val="24"/>
          <w:lang w:val="it-IT"/>
        </w:rPr>
        <w:t xml:space="preserve">di Euro </w:t>
      </w:r>
      <w:r w:rsidR="00601E20" w:rsidRPr="007571D3">
        <w:rPr>
          <w:rFonts w:cs="Arial"/>
          <w:sz w:val="24"/>
          <w:szCs w:val="24"/>
          <w:lang w:val="it-IT"/>
        </w:rPr>
        <w:t xml:space="preserve">– </w:t>
      </w:r>
      <w:r w:rsidR="008F3C05" w:rsidRPr="007571D3">
        <w:rPr>
          <w:rFonts w:cs="Arial"/>
          <w:sz w:val="24"/>
          <w:szCs w:val="24"/>
          <w:lang w:val="it-IT"/>
        </w:rPr>
        <w:t xml:space="preserve">è stato composto </w:t>
      </w:r>
      <w:proofErr w:type="gramStart"/>
      <w:r w:rsidR="00873A99" w:rsidRPr="007571D3">
        <w:rPr>
          <w:rFonts w:cs="Arial"/>
          <w:sz w:val="24"/>
          <w:szCs w:val="24"/>
          <w:lang w:val="it-IT"/>
        </w:rPr>
        <w:t>da</w:t>
      </w:r>
      <w:proofErr w:type="gramEnd"/>
      <w:r w:rsidRPr="007571D3">
        <w:rPr>
          <w:rFonts w:cs="Arial"/>
          <w:sz w:val="24"/>
          <w:szCs w:val="24"/>
          <w:lang w:val="it-IT"/>
        </w:rPr>
        <w:t xml:space="preserve"> un pool di banche </w:t>
      </w:r>
      <w:r w:rsidR="008F3C05" w:rsidRPr="007571D3">
        <w:rPr>
          <w:rFonts w:cs="Arial"/>
          <w:sz w:val="24"/>
          <w:szCs w:val="24"/>
          <w:lang w:val="it-IT"/>
        </w:rPr>
        <w:t>che include</w:t>
      </w:r>
      <w:r w:rsidR="003C32AD" w:rsidRPr="007571D3">
        <w:rPr>
          <w:rFonts w:cs="Arial"/>
          <w:sz w:val="24"/>
          <w:szCs w:val="24"/>
          <w:lang w:val="it-IT"/>
        </w:rPr>
        <w:t xml:space="preserve"> </w:t>
      </w:r>
      <w:r w:rsidR="003C32AD" w:rsidRPr="007571D3">
        <w:rPr>
          <w:rFonts w:cs="Arial"/>
          <w:b/>
          <w:sz w:val="24"/>
          <w:szCs w:val="24"/>
          <w:lang w:val="it-IT"/>
        </w:rPr>
        <w:t>Uni</w:t>
      </w:r>
      <w:r w:rsidR="00FF307E" w:rsidRPr="007571D3">
        <w:rPr>
          <w:rFonts w:cs="Arial"/>
          <w:b/>
          <w:sz w:val="24"/>
          <w:szCs w:val="24"/>
          <w:lang w:val="it-IT"/>
        </w:rPr>
        <w:t>C</w:t>
      </w:r>
      <w:r w:rsidR="003C32AD" w:rsidRPr="007571D3">
        <w:rPr>
          <w:rFonts w:cs="Arial"/>
          <w:b/>
          <w:sz w:val="24"/>
          <w:szCs w:val="24"/>
          <w:lang w:val="it-IT"/>
        </w:rPr>
        <w:t xml:space="preserve">redit, Intesa </w:t>
      </w:r>
      <w:proofErr w:type="spellStart"/>
      <w:r w:rsidR="003C32AD" w:rsidRPr="007571D3">
        <w:rPr>
          <w:rFonts w:cs="Arial"/>
          <w:b/>
          <w:sz w:val="24"/>
          <w:szCs w:val="24"/>
          <w:lang w:val="it-IT"/>
        </w:rPr>
        <w:t>SanPaolo</w:t>
      </w:r>
      <w:proofErr w:type="spellEnd"/>
      <w:r w:rsidR="003C32AD" w:rsidRPr="007571D3">
        <w:rPr>
          <w:rFonts w:cs="Arial"/>
          <w:b/>
          <w:sz w:val="24"/>
          <w:szCs w:val="24"/>
          <w:lang w:val="it-IT"/>
        </w:rPr>
        <w:t xml:space="preserve">, BNP </w:t>
      </w:r>
      <w:proofErr w:type="spellStart"/>
      <w:r w:rsidR="003C32AD" w:rsidRPr="007571D3">
        <w:rPr>
          <w:rFonts w:cs="Arial"/>
          <w:b/>
          <w:sz w:val="24"/>
          <w:szCs w:val="24"/>
          <w:lang w:val="it-IT"/>
        </w:rPr>
        <w:t>Paribas</w:t>
      </w:r>
      <w:proofErr w:type="spellEnd"/>
      <w:r w:rsidR="005A01E1" w:rsidRPr="007571D3">
        <w:rPr>
          <w:rFonts w:cs="Arial"/>
          <w:b/>
          <w:sz w:val="24"/>
          <w:szCs w:val="24"/>
          <w:lang w:val="it-IT"/>
        </w:rPr>
        <w:t>,</w:t>
      </w:r>
      <w:r w:rsidR="003C32AD" w:rsidRPr="007571D3">
        <w:rPr>
          <w:rFonts w:cs="Arial"/>
          <w:b/>
          <w:sz w:val="24"/>
          <w:szCs w:val="24"/>
          <w:lang w:val="it-IT"/>
        </w:rPr>
        <w:t xml:space="preserve"> BPM</w:t>
      </w:r>
      <w:r w:rsidR="005A01E1" w:rsidRPr="007571D3">
        <w:rPr>
          <w:rFonts w:cs="Arial"/>
          <w:b/>
          <w:sz w:val="24"/>
          <w:szCs w:val="24"/>
          <w:lang w:val="it-IT"/>
        </w:rPr>
        <w:t xml:space="preserve"> e Mediobanca</w:t>
      </w:r>
      <w:r w:rsidR="003C32AD" w:rsidRPr="007571D3">
        <w:rPr>
          <w:rFonts w:cs="Arial"/>
          <w:sz w:val="24"/>
          <w:szCs w:val="24"/>
          <w:lang w:val="it-IT"/>
        </w:rPr>
        <w:t xml:space="preserve">. </w:t>
      </w:r>
    </w:p>
    <w:p w:rsidR="007571D3" w:rsidRDefault="007571D3" w:rsidP="003C32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:rsidR="003C32AD" w:rsidRPr="00341521" w:rsidRDefault="003C32AD" w:rsidP="003C32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  <w:r w:rsidRPr="007571D3">
        <w:rPr>
          <w:rFonts w:cs="Arial"/>
          <w:sz w:val="24"/>
          <w:szCs w:val="24"/>
          <w:lang w:val="it-IT"/>
        </w:rPr>
        <w:t>L'indebit</w:t>
      </w:r>
      <w:r w:rsidR="007571D3">
        <w:rPr>
          <w:rFonts w:cs="Arial"/>
          <w:sz w:val="24"/>
          <w:szCs w:val="24"/>
          <w:lang w:val="it-IT"/>
        </w:rPr>
        <w:t>amento del progetto Porta Nuova</w:t>
      </w:r>
      <w:r w:rsidR="00FF307E" w:rsidRPr="007571D3">
        <w:rPr>
          <w:rFonts w:cs="Arial"/>
          <w:sz w:val="24"/>
          <w:szCs w:val="24"/>
          <w:lang w:val="it-IT"/>
        </w:rPr>
        <w:t xml:space="preserve"> </w:t>
      </w:r>
      <w:r w:rsidRPr="007571D3">
        <w:rPr>
          <w:rFonts w:cs="Arial"/>
          <w:sz w:val="24"/>
          <w:szCs w:val="24"/>
          <w:lang w:val="it-IT"/>
        </w:rPr>
        <w:t>si è così</w:t>
      </w:r>
      <w:r w:rsidR="003A4C2C" w:rsidRPr="007571D3">
        <w:rPr>
          <w:rFonts w:cs="Arial"/>
          <w:sz w:val="24"/>
          <w:szCs w:val="24"/>
          <w:lang w:val="it-IT"/>
        </w:rPr>
        <w:t xml:space="preserve"> </w:t>
      </w:r>
      <w:proofErr w:type="gramStart"/>
      <w:r w:rsidR="003A4C2C" w:rsidRPr="007571D3">
        <w:rPr>
          <w:rFonts w:cs="Arial"/>
          <w:sz w:val="24"/>
          <w:szCs w:val="24"/>
          <w:lang w:val="it-IT"/>
        </w:rPr>
        <w:t>stabilizzato</w:t>
      </w:r>
      <w:proofErr w:type="gramEnd"/>
      <w:r w:rsidR="003A4C2C" w:rsidRPr="007571D3">
        <w:rPr>
          <w:rFonts w:cs="Arial"/>
          <w:sz w:val="24"/>
          <w:szCs w:val="24"/>
          <w:lang w:val="it-IT"/>
        </w:rPr>
        <w:t>, dopo la fase di sviluppo,</w:t>
      </w:r>
      <w:r w:rsidR="00873A99" w:rsidRPr="007571D3">
        <w:rPr>
          <w:rFonts w:cs="Arial"/>
          <w:sz w:val="24"/>
          <w:szCs w:val="24"/>
          <w:lang w:val="it-IT"/>
        </w:rPr>
        <w:t xml:space="preserve"> </w:t>
      </w:r>
      <w:r w:rsidR="009445A0" w:rsidRPr="007571D3">
        <w:rPr>
          <w:rFonts w:cs="Arial"/>
          <w:sz w:val="24"/>
          <w:szCs w:val="24"/>
          <w:lang w:val="it-IT"/>
        </w:rPr>
        <w:t xml:space="preserve">a </w:t>
      </w:r>
      <w:proofErr w:type="gramStart"/>
      <w:r w:rsidR="009445A0" w:rsidRPr="007571D3">
        <w:rPr>
          <w:rFonts w:cs="Arial"/>
          <w:sz w:val="24"/>
          <w:szCs w:val="24"/>
          <w:lang w:val="it-IT"/>
        </w:rPr>
        <w:t>circa</w:t>
      </w:r>
      <w:proofErr w:type="gramEnd"/>
      <w:r w:rsidR="009445A0" w:rsidRPr="007571D3">
        <w:rPr>
          <w:rFonts w:cs="Arial"/>
          <w:sz w:val="24"/>
          <w:szCs w:val="24"/>
          <w:lang w:val="it-IT"/>
        </w:rPr>
        <w:t xml:space="preserve"> il 50%</w:t>
      </w:r>
      <w:r w:rsidR="00873A99" w:rsidRPr="007571D3">
        <w:rPr>
          <w:rFonts w:cs="Arial"/>
          <w:sz w:val="24"/>
          <w:szCs w:val="24"/>
          <w:lang w:val="it-IT"/>
        </w:rPr>
        <w:t>,</w:t>
      </w:r>
      <w:r w:rsidR="003A4C2C" w:rsidRPr="007571D3">
        <w:rPr>
          <w:rFonts w:cs="Arial"/>
          <w:sz w:val="24"/>
          <w:szCs w:val="24"/>
          <w:lang w:val="it-IT"/>
        </w:rPr>
        <w:t xml:space="preserve"> coerentemente con la struttura di investim</w:t>
      </w:r>
      <w:r w:rsidR="003A4C2C" w:rsidRPr="00873A99">
        <w:rPr>
          <w:rFonts w:cs="Arial"/>
          <w:sz w:val="24"/>
          <w:szCs w:val="24"/>
          <w:lang w:val="it-IT"/>
        </w:rPr>
        <w:t>ento a reddito di lungo termine composta attraverso tre fondi di investimento immobiliari promossi e gestiti da C</w:t>
      </w:r>
      <w:r w:rsidR="00E05479">
        <w:rPr>
          <w:rFonts w:cs="Arial"/>
          <w:sz w:val="24"/>
          <w:szCs w:val="24"/>
          <w:lang w:val="it-IT"/>
        </w:rPr>
        <w:t>OIMA</w:t>
      </w:r>
      <w:r w:rsidR="003A4C2C" w:rsidRPr="00873A99">
        <w:rPr>
          <w:rFonts w:cs="Arial"/>
          <w:sz w:val="24"/>
          <w:szCs w:val="24"/>
          <w:lang w:val="it-IT"/>
        </w:rPr>
        <w:t xml:space="preserve"> SGR.</w:t>
      </w:r>
    </w:p>
    <w:p w:rsidR="00AC755B" w:rsidRDefault="00AC755B" w:rsidP="00AC755B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</w:p>
    <w:p w:rsidR="003A4C2C" w:rsidRDefault="00464B7E" w:rsidP="00464B7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it-IT"/>
        </w:rPr>
      </w:pPr>
      <w:r w:rsidRPr="00203DEE">
        <w:rPr>
          <w:rFonts w:cs="Arial"/>
          <w:b/>
          <w:bCs/>
          <w:sz w:val="24"/>
          <w:szCs w:val="24"/>
          <w:lang w:val="it-IT"/>
        </w:rPr>
        <w:t xml:space="preserve">Manfredi Catella, </w:t>
      </w:r>
      <w:r w:rsidR="00047A54">
        <w:rPr>
          <w:rFonts w:cs="Arial"/>
          <w:b/>
          <w:bCs/>
          <w:sz w:val="24"/>
          <w:szCs w:val="24"/>
          <w:lang w:val="it-IT"/>
        </w:rPr>
        <w:t xml:space="preserve">Fondatore e </w:t>
      </w:r>
      <w:r w:rsidRPr="00203DEE">
        <w:rPr>
          <w:rFonts w:cs="Arial"/>
          <w:b/>
          <w:bCs/>
          <w:sz w:val="24"/>
          <w:szCs w:val="24"/>
          <w:lang w:val="it-IT"/>
        </w:rPr>
        <w:t>Amministratore Delegato di COIMA SGR</w:t>
      </w:r>
      <w:r w:rsidRPr="00C60238">
        <w:rPr>
          <w:rFonts w:cs="Arial"/>
          <w:sz w:val="24"/>
          <w:szCs w:val="24"/>
          <w:lang w:val="it-IT"/>
        </w:rPr>
        <w:t xml:space="preserve"> </w:t>
      </w:r>
      <w:proofErr w:type="gramStart"/>
      <w:r w:rsidRPr="00C60238">
        <w:rPr>
          <w:rFonts w:cs="Arial"/>
          <w:sz w:val="24"/>
          <w:szCs w:val="24"/>
          <w:lang w:val="it-IT"/>
        </w:rPr>
        <w:t>ha</w:t>
      </w:r>
      <w:proofErr w:type="gramEnd"/>
      <w:r w:rsidRPr="00C60238">
        <w:rPr>
          <w:rFonts w:cs="Arial"/>
          <w:sz w:val="24"/>
          <w:szCs w:val="24"/>
          <w:lang w:val="it-IT"/>
        </w:rPr>
        <w:t xml:space="preserve"> commentato: </w:t>
      </w:r>
      <w:r w:rsidRPr="00C60238">
        <w:rPr>
          <w:rFonts w:cs="Arial"/>
          <w:i/>
          <w:iCs/>
          <w:sz w:val="24"/>
          <w:szCs w:val="24"/>
          <w:lang w:val="it-IT"/>
        </w:rPr>
        <w:t>"Porta Nuova si conferma</w:t>
      </w:r>
      <w:r w:rsidR="003A4C2C">
        <w:rPr>
          <w:rFonts w:cs="Arial"/>
          <w:i/>
          <w:iCs/>
          <w:sz w:val="24"/>
          <w:szCs w:val="24"/>
          <w:lang w:val="it-IT"/>
        </w:rPr>
        <w:t xml:space="preserve"> tra i progetti di riqualificazione più rilevanti in Europa</w:t>
      </w:r>
      <w:r w:rsidR="00066CE8">
        <w:rPr>
          <w:rFonts w:cs="Arial"/>
          <w:i/>
          <w:iCs/>
          <w:sz w:val="24"/>
          <w:szCs w:val="24"/>
          <w:lang w:val="it-IT"/>
        </w:rPr>
        <w:t>,</w:t>
      </w:r>
      <w:r w:rsidR="003A4C2C">
        <w:rPr>
          <w:rFonts w:cs="Arial"/>
          <w:i/>
          <w:iCs/>
          <w:sz w:val="24"/>
          <w:szCs w:val="24"/>
          <w:lang w:val="it-IT"/>
        </w:rPr>
        <w:t xml:space="preserve"> con valori in crescita costante negli ultim</w:t>
      </w:r>
      <w:r w:rsidR="00BC61B7">
        <w:rPr>
          <w:rFonts w:cs="Arial"/>
          <w:i/>
          <w:iCs/>
          <w:sz w:val="24"/>
          <w:szCs w:val="24"/>
          <w:lang w:val="it-IT"/>
        </w:rPr>
        <w:t>i 5 anni e</w:t>
      </w:r>
      <w:r w:rsidR="003A4C2C">
        <w:rPr>
          <w:rFonts w:cs="Arial"/>
          <w:i/>
          <w:iCs/>
          <w:sz w:val="24"/>
          <w:szCs w:val="24"/>
          <w:lang w:val="it-IT"/>
        </w:rPr>
        <w:t xml:space="preserve"> tra g</w:t>
      </w:r>
      <w:r w:rsidR="00BC61B7">
        <w:rPr>
          <w:rFonts w:cs="Arial"/>
          <w:i/>
          <w:iCs/>
          <w:sz w:val="24"/>
          <w:szCs w:val="24"/>
          <w:lang w:val="it-IT"/>
        </w:rPr>
        <w:t>li impieghi più attrattivi per il settore bancario. Gli accordi stipulati</w:t>
      </w:r>
      <w:r w:rsidR="00873A99">
        <w:rPr>
          <w:rFonts w:cs="Arial"/>
          <w:i/>
          <w:iCs/>
          <w:sz w:val="24"/>
          <w:szCs w:val="24"/>
          <w:lang w:val="it-IT"/>
        </w:rPr>
        <w:t xml:space="preserve"> con Intesa </w:t>
      </w:r>
      <w:proofErr w:type="spellStart"/>
      <w:r w:rsidR="00873A99">
        <w:rPr>
          <w:rFonts w:cs="Arial"/>
          <w:i/>
          <w:iCs/>
          <w:sz w:val="24"/>
          <w:szCs w:val="24"/>
          <w:lang w:val="it-IT"/>
        </w:rPr>
        <w:t>San</w:t>
      </w:r>
      <w:r w:rsidR="00BC61B7">
        <w:rPr>
          <w:rFonts w:cs="Arial"/>
          <w:i/>
          <w:iCs/>
          <w:sz w:val="24"/>
          <w:szCs w:val="24"/>
          <w:lang w:val="it-IT"/>
        </w:rPr>
        <w:t>Paolo</w:t>
      </w:r>
      <w:proofErr w:type="spellEnd"/>
      <w:r w:rsidR="00BC61B7">
        <w:rPr>
          <w:rFonts w:cs="Arial"/>
          <w:i/>
          <w:iCs/>
          <w:sz w:val="24"/>
          <w:szCs w:val="24"/>
          <w:lang w:val="it-IT"/>
        </w:rPr>
        <w:t xml:space="preserve">, </w:t>
      </w:r>
      <w:r w:rsidR="00BC61B7" w:rsidRPr="007571D3">
        <w:rPr>
          <w:rFonts w:cs="Arial"/>
          <w:i/>
          <w:iCs/>
          <w:sz w:val="24"/>
          <w:szCs w:val="24"/>
          <w:lang w:val="it-IT"/>
        </w:rPr>
        <w:t>BNP</w:t>
      </w:r>
      <w:r w:rsidR="00060CDF" w:rsidRPr="007571D3">
        <w:rPr>
          <w:rFonts w:cs="Arial"/>
          <w:i/>
          <w:iCs/>
          <w:sz w:val="24"/>
          <w:szCs w:val="24"/>
          <w:lang w:val="it-IT"/>
        </w:rPr>
        <w:t xml:space="preserve"> </w:t>
      </w:r>
      <w:proofErr w:type="spellStart"/>
      <w:r w:rsidR="00060CDF" w:rsidRPr="007571D3">
        <w:rPr>
          <w:rFonts w:cs="Arial"/>
          <w:i/>
          <w:iCs/>
          <w:sz w:val="24"/>
          <w:szCs w:val="24"/>
          <w:lang w:val="it-IT"/>
        </w:rPr>
        <w:t>Paribas</w:t>
      </w:r>
      <w:proofErr w:type="spellEnd"/>
      <w:r w:rsidR="00BC61B7" w:rsidRPr="007571D3">
        <w:rPr>
          <w:rFonts w:cs="Arial"/>
          <w:i/>
          <w:iCs/>
          <w:sz w:val="24"/>
          <w:szCs w:val="24"/>
          <w:lang w:val="it-IT"/>
        </w:rPr>
        <w:t>, Banca Popolare di Milano</w:t>
      </w:r>
      <w:r w:rsidR="00A07C09">
        <w:rPr>
          <w:rFonts w:cs="Arial"/>
          <w:i/>
          <w:iCs/>
          <w:sz w:val="24"/>
          <w:szCs w:val="24"/>
          <w:lang w:val="it-IT"/>
        </w:rPr>
        <w:t>,</w:t>
      </w:r>
      <w:r w:rsidR="00BC61B7" w:rsidRPr="007571D3">
        <w:rPr>
          <w:rFonts w:cs="Arial"/>
          <w:i/>
          <w:iCs/>
          <w:sz w:val="24"/>
          <w:szCs w:val="24"/>
          <w:lang w:val="it-IT"/>
        </w:rPr>
        <w:t xml:space="preserve"> </w:t>
      </w:r>
      <w:r w:rsidR="00BC61B7" w:rsidRPr="00B94CF7">
        <w:rPr>
          <w:rFonts w:cs="Arial"/>
          <w:i/>
          <w:iCs/>
          <w:sz w:val="24"/>
          <w:szCs w:val="24"/>
          <w:lang w:val="it-IT"/>
        </w:rPr>
        <w:t>Uni</w:t>
      </w:r>
      <w:r w:rsidR="00FF307E" w:rsidRPr="00B94CF7">
        <w:rPr>
          <w:rFonts w:cs="Arial"/>
          <w:i/>
          <w:iCs/>
          <w:sz w:val="24"/>
          <w:szCs w:val="24"/>
          <w:lang w:val="it-IT"/>
        </w:rPr>
        <w:t>C</w:t>
      </w:r>
      <w:r w:rsidR="00BC61B7" w:rsidRPr="00B94CF7">
        <w:rPr>
          <w:rFonts w:cs="Arial"/>
          <w:i/>
          <w:iCs/>
          <w:sz w:val="24"/>
          <w:szCs w:val="24"/>
          <w:lang w:val="it-IT"/>
        </w:rPr>
        <w:t xml:space="preserve">redit </w:t>
      </w:r>
      <w:r w:rsidR="00A07C09" w:rsidRPr="00B94CF7">
        <w:rPr>
          <w:rFonts w:cs="Arial"/>
          <w:i/>
          <w:iCs/>
          <w:sz w:val="24"/>
          <w:szCs w:val="24"/>
          <w:lang w:val="it-IT"/>
        </w:rPr>
        <w:t>e Mediobanca</w:t>
      </w:r>
      <w:r w:rsidR="00A07C09">
        <w:rPr>
          <w:rFonts w:cs="Arial"/>
          <w:i/>
          <w:iCs/>
          <w:sz w:val="24"/>
          <w:szCs w:val="24"/>
          <w:lang w:val="it-IT"/>
        </w:rPr>
        <w:t xml:space="preserve"> </w:t>
      </w:r>
      <w:r w:rsidR="00066CE8" w:rsidRPr="007571D3">
        <w:rPr>
          <w:rFonts w:cs="Arial"/>
          <w:i/>
          <w:iCs/>
          <w:sz w:val="24"/>
          <w:szCs w:val="24"/>
          <w:lang w:val="it-IT"/>
        </w:rPr>
        <w:t>rafforzano</w:t>
      </w:r>
      <w:r w:rsidR="00BC61B7" w:rsidRPr="007571D3">
        <w:rPr>
          <w:rFonts w:cs="Arial"/>
          <w:i/>
          <w:iCs/>
          <w:sz w:val="24"/>
          <w:szCs w:val="24"/>
          <w:lang w:val="it-IT"/>
        </w:rPr>
        <w:t xml:space="preserve"> i rapporti strategici di lungo termine per il mercato italiano</w:t>
      </w:r>
      <w:r w:rsidR="00873A99" w:rsidRPr="007571D3">
        <w:rPr>
          <w:rFonts w:cs="Arial"/>
          <w:i/>
          <w:iCs/>
          <w:sz w:val="24"/>
          <w:szCs w:val="24"/>
          <w:lang w:val="it-IT"/>
        </w:rPr>
        <w:t>.</w:t>
      </w:r>
      <w:proofErr w:type="gramStart"/>
      <w:r w:rsidR="00873A99" w:rsidRPr="007571D3">
        <w:rPr>
          <w:rFonts w:cs="Arial"/>
          <w:i/>
          <w:iCs/>
          <w:sz w:val="24"/>
          <w:szCs w:val="24"/>
          <w:lang w:val="it-IT"/>
        </w:rPr>
        <w:t>”</w:t>
      </w:r>
      <w:proofErr w:type="gramEnd"/>
    </w:p>
    <w:p w:rsidR="003A4C2C" w:rsidRDefault="003A4C2C" w:rsidP="00464B7E">
      <w:pPr>
        <w:widowControl w:val="0"/>
        <w:autoSpaceDE w:val="0"/>
        <w:autoSpaceDN w:val="0"/>
        <w:adjustRightInd w:val="0"/>
        <w:jc w:val="both"/>
        <w:rPr>
          <w:rFonts w:cs="Arial"/>
          <w:i/>
          <w:iCs/>
          <w:sz w:val="24"/>
          <w:szCs w:val="24"/>
          <w:lang w:val="it-IT"/>
        </w:rPr>
      </w:pPr>
    </w:p>
    <w:p w:rsidR="00BC61B7" w:rsidRPr="00873A99" w:rsidRDefault="00BC61B7" w:rsidP="00873A99">
      <w:pPr>
        <w:pStyle w:val="Nessunaspaziatura"/>
        <w:jc w:val="both"/>
        <w:rPr>
          <w:rFonts w:cs="Arial"/>
          <w:iCs/>
          <w:sz w:val="24"/>
          <w:szCs w:val="24"/>
          <w:lang w:val="it-IT"/>
        </w:rPr>
      </w:pPr>
      <w:r w:rsidRPr="00873A99">
        <w:rPr>
          <w:rFonts w:cs="Arial"/>
          <w:iCs/>
          <w:sz w:val="24"/>
          <w:szCs w:val="24"/>
          <w:lang w:val="it-IT"/>
        </w:rPr>
        <w:t xml:space="preserve">COIMA SGR ha consolidato rapporti fiduciari con </w:t>
      </w:r>
      <w:r w:rsidR="00873A99">
        <w:rPr>
          <w:rFonts w:cs="Arial"/>
          <w:iCs/>
          <w:sz w:val="24"/>
          <w:szCs w:val="24"/>
          <w:lang w:val="it-IT"/>
        </w:rPr>
        <w:t xml:space="preserve">il fondo sovrano </w:t>
      </w:r>
      <w:r w:rsidRPr="00873A99">
        <w:rPr>
          <w:rFonts w:cs="Arial"/>
          <w:iCs/>
          <w:sz w:val="24"/>
          <w:szCs w:val="24"/>
          <w:lang w:val="it-IT"/>
        </w:rPr>
        <w:t>Q</w:t>
      </w:r>
      <w:r w:rsidR="00873A99">
        <w:rPr>
          <w:rFonts w:cs="Arial"/>
          <w:iCs/>
          <w:sz w:val="24"/>
          <w:szCs w:val="24"/>
          <w:lang w:val="it-IT"/>
        </w:rPr>
        <w:t xml:space="preserve">atar </w:t>
      </w:r>
      <w:proofErr w:type="spellStart"/>
      <w:r w:rsidRPr="00873A99">
        <w:rPr>
          <w:rFonts w:cs="Arial"/>
          <w:iCs/>
          <w:sz w:val="24"/>
          <w:szCs w:val="24"/>
          <w:lang w:val="it-IT"/>
        </w:rPr>
        <w:t>I</w:t>
      </w:r>
      <w:r w:rsidR="00873A99">
        <w:rPr>
          <w:rFonts w:cs="Arial"/>
          <w:iCs/>
          <w:sz w:val="24"/>
          <w:szCs w:val="24"/>
          <w:lang w:val="it-IT"/>
        </w:rPr>
        <w:t>nvestment</w:t>
      </w:r>
      <w:proofErr w:type="spellEnd"/>
      <w:r w:rsidR="00873A99">
        <w:rPr>
          <w:rFonts w:cs="Arial"/>
          <w:iCs/>
          <w:sz w:val="24"/>
          <w:szCs w:val="24"/>
          <w:lang w:val="it-IT"/>
        </w:rPr>
        <w:t xml:space="preserve"> </w:t>
      </w:r>
      <w:proofErr w:type="gramStart"/>
      <w:r w:rsidRPr="00873A99">
        <w:rPr>
          <w:rFonts w:cs="Arial"/>
          <w:iCs/>
          <w:sz w:val="24"/>
          <w:szCs w:val="24"/>
          <w:lang w:val="it-IT"/>
        </w:rPr>
        <w:t>A</w:t>
      </w:r>
      <w:r w:rsidR="00066CE8">
        <w:rPr>
          <w:rFonts w:cs="Arial"/>
          <w:iCs/>
          <w:sz w:val="24"/>
          <w:szCs w:val="24"/>
          <w:lang w:val="it-IT"/>
        </w:rPr>
        <w:t>uthority</w:t>
      </w:r>
      <w:proofErr w:type="gramEnd"/>
      <w:r w:rsidRPr="00873A99">
        <w:rPr>
          <w:rFonts w:cs="Arial"/>
          <w:iCs/>
          <w:sz w:val="24"/>
          <w:szCs w:val="24"/>
          <w:lang w:val="it-IT"/>
        </w:rPr>
        <w:t xml:space="preserve"> </w:t>
      </w:r>
      <w:r w:rsidR="00873A99">
        <w:rPr>
          <w:rFonts w:cs="Arial"/>
          <w:iCs/>
          <w:sz w:val="24"/>
          <w:szCs w:val="24"/>
          <w:lang w:val="it-IT"/>
        </w:rPr>
        <w:t>attraverso</w:t>
      </w:r>
      <w:r w:rsidRPr="00873A99">
        <w:rPr>
          <w:rFonts w:cs="Arial"/>
          <w:iCs/>
          <w:sz w:val="24"/>
          <w:szCs w:val="24"/>
          <w:lang w:val="it-IT"/>
        </w:rPr>
        <w:t xml:space="preserve"> una serie di investimenti </w:t>
      </w:r>
      <w:r w:rsidRPr="00066CE8">
        <w:rPr>
          <w:rFonts w:cs="Arial"/>
          <w:b/>
          <w:iCs/>
          <w:sz w:val="24"/>
          <w:szCs w:val="24"/>
          <w:lang w:val="it-IT"/>
        </w:rPr>
        <w:t>oltre a Porta Nuova</w:t>
      </w:r>
      <w:r w:rsidRPr="00873A99">
        <w:rPr>
          <w:rFonts w:cs="Arial"/>
          <w:iCs/>
          <w:sz w:val="24"/>
          <w:szCs w:val="24"/>
          <w:lang w:val="it-IT"/>
        </w:rPr>
        <w:t xml:space="preserve"> che includono la sede d</w:t>
      </w:r>
      <w:r w:rsidR="00AA0A69">
        <w:rPr>
          <w:rFonts w:cs="Arial"/>
          <w:iCs/>
          <w:sz w:val="24"/>
          <w:szCs w:val="24"/>
          <w:lang w:val="it-IT"/>
        </w:rPr>
        <w:t>i</w:t>
      </w:r>
      <w:r w:rsidRPr="00873A99">
        <w:rPr>
          <w:rFonts w:cs="Arial"/>
          <w:iCs/>
          <w:sz w:val="24"/>
          <w:szCs w:val="24"/>
          <w:lang w:val="it-IT"/>
        </w:rPr>
        <w:t xml:space="preserve"> </w:t>
      </w:r>
      <w:r w:rsidRPr="00873A99">
        <w:rPr>
          <w:rFonts w:cs="Arial"/>
          <w:b/>
          <w:iCs/>
          <w:sz w:val="24"/>
          <w:szCs w:val="24"/>
          <w:lang w:val="it-IT"/>
        </w:rPr>
        <w:t xml:space="preserve">Credit  </w:t>
      </w:r>
      <w:proofErr w:type="spellStart"/>
      <w:r w:rsidRPr="00873A99">
        <w:rPr>
          <w:rFonts w:cs="Arial"/>
          <w:b/>
          <w:iCs/>
          <w:sz w:val="24"/>
          <w:szCs w:val="24"/>
          <w:lang w:val="it-IT"/>
        </w:rPr>
        <w:t>Suisse</w:t>
      </w:r>
      <w:proofErr w:type="spellEnd"/>
      <w:r w:rsidR="00873A99">
        <w:rPr>
          <w:rFonts w:cs="Arial"/>
          <w:iCs/>
          <w:sz w:val="24"/>
          <w:szCs w:val="24"/>
          <w:lang w:val="it-IT"/>
        </w:rPr>
        <w:t>,</w:t>
      </w:r>
      <w:r w:rsidRPr="00873A99">
        <w:rPr>
          <w:rFonts w:cs="Arial"/>
          <w:iCs/>
          <w:sz w:val="24"/>
          <w:szCs w:val="24"/>
          <w:lang w:val="it-IT"/>
        </w:rPr>
        <w:t xml:space="preserve"> la riqualificazione del palazzo di </w:t>
      </w:r>
      <w:r w:rsidRPr="00873A99">
        <w:rPr>
          <w:rFonts w:cs="Arial"/>
          <w:b/>
          <w:iCs/>
          <w:sz w:val="24"/>
          <w:szCs w:val="24"/>
          <w:lang w:val="it-IT"/>
        </w:rPr>
        <w:t>piazza San Fedele</w:t>
      </w:r>
      <w:r w:rsidRPr="00873A99">
        <w:rPr>
          <w:rFonts w:cs="Arial"/>
          <w:iCs/>
          <w:sz w:val="24"/>
          <w:szCs w:val="24"/>
          <w:lang w:val="it-IT"/>
        </w:rPr>
        <w:t xml:space="preserve"> (ex sed</w:t>
      </w:r>
      <w:r w:rsidR="007571D3">
        <w:rPr>
          <w:rFonts w:cs="Arial"/>
          <w:iCs/>
          <w:sz w:val="24"/>
          <w:szCs w:val="24"/>
          <w:lang w:val="it-IT"/>
        </w:rPr>
        <w:t>e BNP) a Milano e la partnership</w:t>
      </w:r>
      <w:r w:rsidRPr="00873A99">
        <w:rPr>
          <w:rFonts w:cs="Arial"/>
          <w:iCs/>
          <w:sz w:val="24"/>
          <w:szCs w:val="24"/>
          <w:lang w:val="it-IT"/>
        </w:rPr>
        <w:t xml:space="preserve"> per la </w:t>
      </w:r>
      <w:r w:rsidR="00873A99" w:rsidRPr="00873A99">
        <w:rPr>
          <w:rFonts w:cs="Arial"/>
          <w:b/>
          <w:iCs/>
          <w:sz w:val="24"/>
          <w:szCs w:val="24"/>
          <w:lang w:val="it-IT"/>
        </w:rPr>
        <w:t>COIMA RES</w:t>
      </w:r>
      <w:r w:rsidR="00E05479">
        <w:rPr>
          <w:rFonts w:cs="Arial"/>
          <w:b/>
          <w:iCs/>
          <w:sz w:val="24"/>
          <w:szCs w:val="24"/>
          <w:lang w:val="it-IT"/>
        </w:rPr>
        <w:t xml:space="preserve"> S.p.A. </w:t>
      </w:r>
      <w:r w:rsidR="00E05479" w:rsidRPr="00873A99">
        <w:rPr>
          <w:rFonts w:cs="Arial"/>
          <w:b/>
          <w:iCs/>
          <w:sz w:val="24"/>
          <w:szCs w:val="24"/>
          <w:lang w:val="it-IT"/>
        </w:rPr>
        <w:t>S</w:t>
      </w:r>
      <w:r w:rsidR="00E05479">
        <w:rPr>
          <w:rFonts w:cs="Arial"/>
          <w:b/>
          <w:iCs/>
          <w:sz w:val="24"/>
          <w:szCs w:val="24"/>
          <w:lang w:val="it-IT"/>
        </w:rPr>
        <w:t>IIQ</w:t>
      </w:r>
      <w:r w:rsidRPr="00873A99">
        <w:rPr>
          <w:rFonts w:cs="Arial"/>
          <w:iCs/>
          <w:sz w:val="24"/>
          <w:szCs w:val="24"/>
          <w:lang w:val="it-IT"/>
        </w:rPr>
        <w:t>.</w:t>
      </w:r>
    </w:p>
    <w:p w:rsidR="00BC61B7" w:rsidRPr="00873A99" w:rsidRDefault="00BC61B7" w:rsidP="00464B7E">
      <w:pPr>
        <w:pStyle w:val="Nessunaspaziatura"/>
        <w:rPr>
          <w:lang w:val="it-IT"/>
        </w:rPr>
      </w:pPr>
    </w:p>
    <w:p w:rsidR="00C63F09" w:rsidRPr="00C60238" w:rsidRDefault="00BC61B7" w:rsidP="006F56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 w:bidi="it-IT"/>
        </w:rPr>
        <w:t>N</w:t>
      </w:r>
      <w:r w:rsidR="00C63F09" w:rsidRPr="00C60238">
        <w:rPr>
          <w:rFonts w:cs="Arial"/>
          <w:sz w:val="24"/>
          <w:szCs w:val="24"/>
          <w:lang w:val="it-IT" w:bidi="it-IT"/>
        </w:rPr>
        <w:t>el corso de</w:t>
      </w:r>
      <w:r>
        <w:rPr>
          <w:rFonts w:cs="Arial"/>
          <w:sz w:val="24"/>
          <w:szCs w:val="24"/>
          <w:lang w:val="it-IT" w:bidi="it-IT"/>
        </w:rPr>
        <w:t xml:space="preserve">gli ultimi </w:t>
      </w:r>
      <w:proofErr w:type="gramStart"/>
      <w:r>
        <w:rPr>
          <w:rFonts w:cs="Arial"/>
          <w:sz w:val="24"/>
          <w:szCs w:val="24"/>
          <w:lang w:val="it-IT" w:bidi="it-IT"/>
        </w:rPr>
        <w:t>12</w:t>
      </w:r>
      <w:proofErr w:type="gramEnd"/>
      <w:r>
        <w:rPr>
          <w:rFonts w:cs="Arial"/>
          <w:sz w:val="24"/>
          <w:szCs w:val="24"/>
          <w:lang w:val="it-IT" w:bidi="it-IT"/>
        </w:rPr>
        <w:t xml:space="preserve"> mesi</w:t>
      </w:r>
      <w:r w:rsidR="00C63F09" w:rsidRPr="00C60238">
        <w:rPr>
          <w:rFonts w:cs="Arial"/>
          <w:sz w:val="24"/>
          <w:szCs w:val="24"/>
          <w:lang w:val="it-IT" w:bidi="it-IT"/>
        </w:rPr>
        <w:t xml:space="preserve">, </w:t>
      </w:r>
      <w:r w:rsidR="00C63F09" w:rsidRPr="00C60238">
        <w:rPr>
          <w:rFonts w:cs="Arial"/>
          <w:b/>
          <w:sz w:val="24"/>
          <w:szCs w:val="24"/>
          <w:lang w:val="it-IT" w:bidi="it-IT"/>
        </w:rPr>
        <w:t xml:space="preserve">COIMA </w:t>
      </w:r>
      <w:r w:rsidR="00C63F09" w:rsidRPr="00C60238">
        <w:rPr>
          <w:rFonts w:cs="Arial"/>
          <w:sz w:val="24"/>
          <w:szCs w:val="24"/>
          <w:lang w:val="it-IT" w:bidi="it-IT"/>
        </w:rPr>
        <w:t xml:space="preserve">ha </w:t>
      </w:r>
      <w:r w:rsidR="00890C64">
        <w:rPr>
          <w:rFonts w:cs="Arial"/>
          <w:sz w:val="24"/>
          <w:szCs w:val="24"/>
          <w:lang w:val="it-IT" w:bidi="it-IT"/>
        </w:rPr>
        <w:t xml:space="preserve">realizzato </w:t>
      </w:r>
      <w:r w:rsidR="00C63F09" w:rsidRPr="00C60238">
        <w:rPr>
          <w:rFonts w:cs="Arial"/>
          <w:sz w:val="24"/>
          <w:szCs w:val="24"/>
          <w:lang w:val="it-IT" w:bidi="it-IT"/>
        </w:rPr>
        <w:t>un</w:t>
      </w:r>
      <w:r>
        <w:rPr>
          <w:rFonts w:cs="Arial"/>
          <w:sz w:val="24"/>
          <w:szCs w:val="24"/>
          <w:lang w:val="it-IT" w:bidi="it-IT"/>
        </w:rPr>
        <w:t>a crescita significativa</w:t>
      </w:r>
      <w:r w:rsidR="00873A99">
        <w:rPr>
          <w:rFonts w:cs="Arial"/>
          <w:sz w:val="24"/>
          <w:szCs w:val="24"/>
          <w:lang w:val="it-IT" w:bidi="it-IT"/>
        </w:rPr>
        <w:t xml:space="preserve"> </w:t>
      </w:r>
      <w:r>
        <w:rPr>
          <w:rFonts w:cs="Arial"/>
          <w:sz w:val="24"/>
          <w:szCs w:val="24"/>
          <w:lang w:val="it-IT" w:bidi="it-IT"/>
        </w:rPr>
        <w:t>con una</w:t>
      </w:r>
      <w:r w:rsidR="00C63F09" w:rsidRPr="00C60238">
        <w:rPr>
          <w:rFonts w:cs="Arial"/>
          <w:sz w:val="24"/>
          <w:szCs w:val="24"/>
          <w:lang w:val="it-IT" w:bidi="it-IT"/>
        </w:rPr>
        <w:t xml:space="preserve"> </w:t>
      </w:r>
      <w:r w:rsidR="00C63F09" w:rsidRPr="00873A99">
        <w:rPr>
          <w:rFonts w:cs="Arial"/>
          <w:b/>
          <w:sz w:val="24"/>
          <w:szCs w:val="24"/>
          <w:lang w:val="it-IT" w:bidi="it-IT"/>
        </w:rPr>
        <w:t>raccolt</w:t>
      </w:r>
      <w:r w:rsidRPr="00873A99">
        <w:rPr>
          <w:rFonts w:cs="Arial"/>
          <w:b/>
          <w:sz w:val="24"/>
          <w:szCs w:val="24"/>
          <w:lang w:val="it-IT" w:bidi="it-IT"/>
        </w:rPr>
        <w:t>a</w:t>
      </w:r>
      <w:r>
        <w:rPr>
          <w:rFonts w:cs="Arial"/>
          <w:b/>
          <w:sz w:val="24"/>
          <w:szCs w:val="24"/>
          <w:lang w:val="it-IT" w:bidi="it-IT"/>
        </w:rPr>
        <w:t xml:space="preserve"> di circa</w:t>
      </w:r>
      <w:r w:rsidR="00890C64">
        <w:rPr>
          <w:rFonts w:cs="Arial"/>
          <w:b/>
          <w:sz w:val="24"/>
          <w:szCs w:val="24"/>
          <w:lang w:val="it-IT" w:bidi="it-IT"/>
        </w:rPr>
        <w:t xml:space="preserve"> di un miliardo di E</w:t>
      </w:r>
      <w:r w:rsidR="00C63F09" w:rsidRPr="00C60238">
        <w:rPr>
          <w:rFonts w:cs="Arial"/>
          <w:b/>
          <w:sz w:val="24"/>
          <w:szCs w:val="24"/>
          <w:lang w:val="it-IT" w:bidi="it-IT"/>
        </w:rPr>
        <w:t>uro</w:t>
      </w:r>
      <w:r w:rsidR="00C63F09" w:rsidRPr="00C60238">
        <w:rPr>
          <w:rFonts w:cs="Arial"/>
          <w:sz w:val="24"/>
          <w:szCs w:val="24"/>
          <w:lang w:val="it-IT" w:bidi="it-IT"/>
        </w:rPr>
        <w:t xml:space="preserve"> da investitori istituzionali italiani e internazionali (che sono oggi oltre 100, di cui più del 60% internazionali); ha completato </w:t>
      </w:r>
      <w:r w:rsidR="00C63F09" w:rsidRPr="00C60238">
        <w:rPr>
          <w:rFonts w:cs="Arial"/>
          <w:b/>
          <w:sz w:val="24"/>
          <w:szCs w:val="24"/>
          <w:lang w:val="it-IT" w:bidi="it-IT"/>
        </w:rPr>
        <w:t>acquisi</w:t>
      </w:r>
      <w:r w:rsidR="00890C64">
        <w:rPr>
          <w:rFonts w:cs="Arial"/>
          <w:b/>
          <w:sz w:val="24"/>
          <w:szCs w:val="24"/>
          <w:lang w:val="it-IT" w:bidi="it-IT"/>
        </w:rPr>
        <w:t xml:space="preserve">zioni per circa </w:t>
      </w:r>
      <w:r>
        <w:rPr>
          <w:rFonts w:cs="Arial"/>
          <w:b/>
          <w:sz w:val="24"/>
          <w:szCs w:val="24"/>
          <w:lang w:val="it-IT" w:bidi="it-IT"/>
        </w:rPr>
        <w:t>1</w:t>
      </w:r>
      <w:r w:rsidR="00873A99">
        <w:rPr>
          <w:rFonts w:cs="Arial"/>
          <w:b/>
          <w:sz w:val="24"/>
          <w:szCs w:val="24"/>
          <w:lang w:val="it-IT" w:bidi="it-IT"/>
        </w:rPr>
        <w:t>.</w:t>
      </w:r>
      <w:r>
        <w:rPr>
          <w:rFonts w:cs="Arial"/>
          <w:b/>
          <w:sz w:val="24"/>
          <w:szCs w:val="24"/>
          <w:lang w:val="it-IT" w:bidi="it-IT"/>
        </w:rPr>
        <w:t>1</w:t>
      </w:r>
      <w:r w:rsidR="00890C64">
        <w:rPr>
          <w:rFonts w:cs="Arial"/>
          <w:b/>
          <w:sz w:val="24"/>
          <w:szCs w:val="24"/>
          <w:lang w:val="it-IT" w:bidi="it-IT"/>
        </w:rPr>
        <w:t xml:space="preserve"> mil</w:t>
      </w:r>
      <w:r w:rsidR="00047A54">
        <w:rPr>
          <w:rFonts w:cs="Arial"/>
          <w:b/>
          <w:sz w:val="24"/>
          <w:szCs w:val="24"/>
          <w:lang w:val="it-IT" w:bidi="it-IT"/>
        </w:rPr>
        <w:t>iardi</w:t>
      </w:r>
      <w:r w:rsidR="00890C64">
        <w:rPr>
          <w:rFonts w:cs="Arial"/>
          <w:b/>
          <w:sz w:val="24"/>
          <w:szCs w:val="24"/>
          <w:lang w:val="it-IT" w:bidi="it-IT"/>
        </w:rPr>
        <w:t xml:space="preserve"> di E</w:t>
      </w:r>
      <w:r w:rsidR="00C63F09" w:rsidRPr="00C60238">
        <w:rPr>
          <w:rFonts w:cs="Arial"/>
          <w:b/>
          <w:sz w:val="24"/>
          <w:szCs w:val="24"/>
          <w:lang w:val="it-IT" w:bidi="it-IT"/>
        </w:rPr>
        <w:t>uro</w:t>
      </w:r>
      <w:r w:rsidR="008F3C05">
        <w:rPr>
          <w:rFonts w:cs="Arial"/>
          <w:b/>
          <w:sz w:val="24"/>
          <w:szCs w:val="24"/>
          <w:lang w:val="it-IT" w:bidi="it-IT"/>
        </w:rPr>
        <w:t>; ha perfezionato finanziamenti per circa 2 miliardi,</w:t>
      </w:r>
      <w:r w:rsidR="00C63F09" w:rsidRPr="00C60238">
        <w:rPr>
          <w:rFonts w:cs="Arial"/>
          <w:sz w:val="24"/>
          <w:szCs w:val="24"/>
          <w:lang w:val="it-IT" w:bidi="it-IT"/>
        </w:rPr>
        <w:t xml:space="preserve"> e ha </w:t>
      </w:r>
      <w:r w:rsidR="00C63F09" w:rsidRPr="00C60238">
        <w:rPr>
          <w:rFonts w:cs="Arial"/>
          <w:b/>
          <w:sz w:val="24"/>
          <w:szCs w:val="24"/>
          <w:lang w:val="it-IT" w:bidi="it-IT"/>
        </w:rPr>
        <w:t>incrementato del 25% il numero dei propri professionisti</w:t>
      </w:r>
      <w:r w:rsidR="00C63F09" w:rsidRPr="007571D3">
        <w:rPr>
          <w:rFonts w:cs="Arial"/>
          <w:b/>
          <w:sz w:val="24"/>
          <w:szCs w:val="24"/>
          <w:lang w:val="it-IT" w:bidi="it-IT"/>
        </w:rPr>
        <w:t>, passando da 115 a 150</w:t>
      </w:r>
      <w:r w:rsidR="00C63F09" w:rsidRPr="00C60238">
        <w:rPr>
          <w:rFonts w:cs="Arial"/>
          <w:sz w:val="24"/>
          <w:szCs w:val="24"/>
          <w:lang w:val="it-IT" w:bidi="it-IT"/>
        </w:rPr>
        <w:t>.</w:t>
      </w:r>
    </w:p>
    <w:p w:rsidR="006F56EE" w:rsidRDefault="006F56EE" w:rsidP="00464B7E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i/>
          <w:sz w:val="24"/>
          <w:szCs w:val="24"/>
          <w:lang w:val="it-IT" w:eastAsia="it-IT"/>
        </w:rPr>
      </w:pPr>
    </w:p>
    <w:p w:rsidR="006F56EE" w:rsidRPr="0096473C" w:rsidRDefault="006F56EE" w:rsidP="006F56EE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Nel perfezionamento del finanziamento, COIMA</w:t>
      </w:r>
      <w:r w:rsidRPr="0096473C">
        <w:rPr>
          <w:rFonts w:cs="Arial"/>
          <w:sz w:val="24"/>
          <w:szCs w:val="24"/>
          <w:lang w:val="it-IT"/>
        </w:rPr>
        <w:t xml:space="preserve"> SGR è stata assistita </w:t>
      </w:r>
      <w:proofErr w:type="spellStart"/>
      <w:r w:rsidR="005A01E1" w:rsidRPr="0096473C">
        <w:rPr>
          <w:rFonts w:cs="Arial"/>
          <w:sz w:val="24"/>
          <w:szCs w:val="24"/>
          <w:lang w:val="it-IT"/>
        </w:rPr>
        <w:t>da</w:t>
      </w:r>
      <w:r w:rsidR="005A01E1">
        <w:rPr>
          <w:rFonts w:cs="Arial"/>
          <w:sz w:val="24"/>
          <w:szCs w:val="24"/>
          <w:lang w:val="it-IT"/>
        </w:rPr>
        <w:t>ll’</w:t>
      </w:r>
      <w:r w:rsidRPr="0096473C">
        <w:rPr>
          <w:rFonts w:cs="Arial"/>
          <w:sz w:val="24"/>
          <w:szCs w:val="24"/>
          <w:lang w:val="it-IT"/>
        </w:rPr>
        <w:t>advisor</w:t>
      </w:r>
      <w:proofErr w:type="spellEnd"/>
      <w:r w:rsidRPr="0096473C">
        <w:rPr>
          <w:rFonts w:cs="Arial"/>
          <w:sz w:val="24"/>
          <w:szCs w:val="24"/>
          <w:lang w:val="it-IT"/>
        </w:rPr>
        <w:t xml:space="preserve"> finanziari</w:t>
      </w:r>
      <w:r w:rsidR="00BC61B7">
        <w:rPr>
          <w:rFonts w:cs="Arial"/>
          <w:sz w:val="24"/>
          <w:szCs w:val="24"/>
          <w:lang w:val="it-IT"/>
        </w:rPr>
        <w:t>o</w:t>
      </w:r>
      <w:r w:rsidRPr="0096473C">
        <w:rPr>
          <w:rFonts w:cs="Arial"/>
          <w:sz w:val="24"/>
          <w:szCs w:val="24"/>
          <w:lang w:val="it-IT"/>
        </w:rPr>
        <w:t xml:space="preserve"> </w:t>
      </w:r>
      <w:r w:rsidR="005A01E1">
        <w:rPr>
          <w:rFonts w:cs="Arial"/>
          <w:sz w:val="24"/>
          <w:szCs w:val="24"/>
          <w:lang w:val="it-IT"/>
        </w:rPr>
        <w:t>Mediobanca</w:t>
      </w:r>
      <w:r w:rsidR="00873A99">
        <w:rPr>
          <w:rFonts w:cs="Arial"/>
          <w:sz w:val="24"/>
          <w:szCs w:val="24"/>
          <w:lang w:val="it-IT"/>
        </w:rPr>
        <w:t>,</w:t>
      </w:r>
      <w:r w:rsidR="005A01E1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</w:t>
      </w:r>
      <w:r w:rsidR="00BC61B7">
        <w:rPr>
          <w:rFonts w:cs="Arial"/>
          <w:sz w:val="24"/>
          <w:szCs w:val="24"/>
          <w:lang w:val="it-IT"/>
        </w:rPr>
        <w:t>llo</w:t>
      </w:r>
      <w:r>
        <w:rPr>
          <w:rFonts w:cs="Arial"/>
          <w:sz w:val="24"/>
          <w:szCs w:val="24"/>
          <w:lang w:val="it-IT"/>
        </w:rPr>
        <w:t xml:space="preserve"> </w:t>
      </w:r>
      <w:r w:rsidR="005A01E1">
        <w:rPr>
          <w:rFonts w:cs="Arial"/>
          <w:sz w:val="24"/>
          <w:szCs w:val="24"/>
          <w:lang w:val="it-IT"/>
        </w:rPr>
        <w:t xml:space="preserve">Studio </w:t>
      </w:r>
      <w:proofErr w:type="spellStart"/>
      <w:r w:rsidR="005A01E1">
        <w:rPr>
          <w:rFonts w:cs="Arial"/>
          <w:sz w:val="24"/>
          <w:szCs w:val="24"/>
          <w:lang w:val="it-IT"/>
        </w:rPr>
        <w:t>Chiomenti</w:t>
      </w:r>
      <w:proofErr w:type="spellEnd"/>
      <w:r w:rsidR="005A01E1">
        <w:rPr>
          <w:rFonts w:cs="Arial"/>
          <w:sz w:val="24"/>
          <w:szCs w:val="24"/>
          <w:lang w:val="it-IT"/>
        </w:rPr>
        <w:t xml:space="preserve"> </w:t>
      </w:r>
      <w:r w:rsidRPr="0096473C">
        <w:rPr>
          <w:rFonts w:cs="Arial"/>
          <w:sz w:val="24"/>
          <w:szCs w:val="24"/>
          <w:lang w:val="it-IT"/>
        </w:rPr>
        <w:t>per g</w:t>
      </w:r>
      <w:r>
        <w:rPr>
          <w:rFonts w:cs="Arial"/>
          <w:sz w:val="24"/>
          <w:szCs w:val="24"/>
          <w:lang w:val="it-IT"/>
        </w:rPr>
        <w:t>li aspetti contrattuali e da</w:t>
      </w:r>
      <w:r w:rsidR="00BC61B7">
        <w:rPr>
          <w:rFonts w:cs="Arial"/>
          <w:sz w:val="24"/>
          <w:szCs w:val="24"/>
          <w:lang w:val="it-IT"/>
        </w:rPr>
        <w:t>llo</w:t>
      </w:r>
      <w:r>
        <w:rPr>
          <w:rFonts w:cs="Arial"/>
          <w:sz w:val="24"/>
          <w:szCs w:val="24"/>
          <w:lang w:val="it-IT"/>
        </w:rPr>
        <w:t xml:space="preserve"> </w:t>
      </w:r>
      <w:r w:rsidR="005A01E1">
        <w:rPr>
          <w:rFonts w:cs="Arial"/>
          <w:sz w:val="24"/>
          <w:szCs w:val="24"/>
          <w:lang w:val="it-IT"/>
        </w:rPr>
        <w:t xml:space="preserve">Studio Maisto </w:t>
      </w:r>
      <w:r w:rsidRPr="0096473C">
        <w:rPr>
          <w:rFonts w:cs="Arial"/>
          <w:sz w:val="24"/>
          <w:szCs w:val="24"/>
          <w:lang w:val="it-IT"/>
        </w:rPr>
        <w:t xml:space="preserve">per </w:t>
      </w:r>
      <w:r w:rsidR="00BC61B7">
        <w:rPr>
          <w:rFonts w:cs="Arial"/>
          <w:sz w:val="24"/>
          <w:szCs w:val="24"/>
          <w:lang w:val="it-IT"/>
        </w:rPr>
        <w:t>gli aspetti</w:t>
      </w:r>
      <w:r w:rsidRPr="0096473C">
        <w:rPr>
          <w:rFonts w:cs="Arial"/>
          <w:sz w:val="24"/>
          <w:szCs w:val="24"/>
          <w:lang w:val="it-IT"/>
        </w:rPr>
        <w:t xml:space="preserve"> fiscal</w:t>
      </w:r>
      <w:r w:rsidR="00BC61B7">
        <w:rPr>
          <w:rFonts w:cs="Arial"/>
          <w:sz w:val="24"/>
          <w:szCs w:val="24"/>
          <w:lang w:val="it-IT"/>
        </w:rPr>
        <w:t>i</w:t>
      </w:r>
      <w:r w:rsidRPr="0096473C">
        <w:rPr>
          <w:rFonts w:cs="Arial"/>
          <w:sz w:val="24"/>
          <w:szCs w:val="24"/>
          <w:lang w:val="it-IT"/>
        </w:rPr>
        <w:t>.</w:t>
      </w:r>
    </w:p>
    <w:p w:rsidR="00066CE8" w:rsidRPr="00873A99" w:rsidRDefault="00066CE8" w:rsidP="00D01E76">
      <w:pPr>
        <w:pStyle w:val="Nessunaspaziatura"/>
        <w:rPr>
          <w:lang w:val="it-IT"/>
        </w:rPr>
      </w:pPr>
    </w:p>
    <w:p w:rsidR="00D01E76" w:rsidRPr="006F56EE" w:rsidRDefault="00D01E76" w:rsidP="00D01E76">
      <w:pPr>
        <w:pStyle w:val="Nessunaspaziatura"/>
        <w:jc w:val="both"/>
        <w:rPr>
          <w:rFonts w:cs="Arial"/>
          <w:b/>
          <w:iCs/>
          <w:sz w:val="24"/>
          <w:szCs w:val="24"/>
          <w:u w:val="single"/>
          <w:lang w:val="it-IT"/>
        </w:rPr>
      </w:pPr>
      <w:r w:rsidRPr="006F56EE">
        <w:rPr>
          <w:rFonts w:cs="Arial"/>
          <w:b/>
          <w:iCs/>
          <w:sz w:val="24"/>
          <w:szCs w:val="24"/>
          <w:u w:val="single"/>
          <w:lang w:val="it-IT"/>
        </w:rPr>
        <w:t xml:space="preserve">Il progetto Porta Nuova </w:t>
      </w:r>
    </w:p>
    <w:p w:rsidR="00D01E76" w:rsidRDefault="00D01E76" w:rsidP="00D01E76">
      <w:pPr>
        <w:pStyle w:val="Nessunaspaziatura"/>
        <w:jc w:val="both"/>
        <w:rPr>
          <w:rFonts w:cs="Arial"/>
          <w:iCs/>
          <w:sz w:val="24"/>
          <w:szCs w:val="24"/>
          <w:lang w:val="it-IT"/>
        </w:rPr>
      </w:pPr>
      <w:r w:rsidRPr="00C63F09">
        <w:rPr>
          <w:rFonts w:cs="Arial"/>
          <w:b/>
          <w:iCs/>
          <w:sz w:val="24"/>
          <w:szCs w:val="24"/>
          <w:lang w:val="it-IT"/>
        </w:rPr>
        <w:t>Porta Nuova</w:t>
      </w:r>
      <w:r w:rsidRPr="00C60238">
        <w:rPr>
          <w:rFonts w:cs="Arial"/>
          <w:iCs/>
          <w:sz w:val="24"/>
          <w:szCs w:val="24"/>
          <w:lang w:val="it-IT"/>
        </w:rPr>
        <w:t xml:space="preserve"> – che ha recentemente completato il collocamento </w:t>
      </w:r>
      <w:r w:rsidR="008F3C05">
        <w:rPr>
          <w:rFonts w:cs="Arial"/>
          <w:iCs/>
          <w:sz w:val="24"/>
          <w:szCs w:val="24"/>
          <w:lang w:val="it-IT"/>
        </w:rPr>
        <w:t>del 100% della</w:t>
      </w:r>
      <w:r w:rsidRPr="00C60238">
        <w:rPr>
          <w:rFonts w:cs="Arial"/>
          <w:iCs/>
          <w:sz w:val="24"/>
          <w:szCs w:val="24"/>
          <w:lang w:val="it-IT"/>
        </w:rPr>
        <w:t xml:space="preserve"> </w:t>
      </w:r>
      <w:proofErr w:type="gramStart"/>
      <w:r w:rsidRPr="00C60238">
        <w:rPr>
          <w:rFonts w:cs="Arial"/>
          <w:iCs/>
          <w:sz w:val="24"/>
          <w:szCs w:val="24"/>
          <w:lang w:val="it-IT"/>
        </w:rPr>
        <w:t>componente</w:t>
      </w:r>
      <w:proofErr w:type="gramEnd"/>
      <w:r w:rsidRPr="00C60238">
        <w:rPr>
          <w:rFonts w:cs="Arial"/>
          <w:iCs/>
          <w:sz w:val="24"/>
          <w:szCs w:val="24"/>
          <w:lang w:val="it-IT"/>
        </w:rPr>
        <w:t xml:space="preserve"> direzionale, con </w:t>
      </w:r>
      <w:r w:rsidRPr="00873A99">
        <w:rPr>
          <w:rFonts w:cs="Arial"/>
          <w:iCs/>
          <w:sz w:val="24"/>
          <w:szCs w:val="24"/>
          <w:lang w:val="it-IT"/>
        </w:rPr>
        <w:t>oltre 140.000 mq di spazi locati</w:t>
      </w:r>
      <w:r w:rsidRPr="00C60238">
        <w:rPr>
          <w:rFonts w:cs="Arial"/>
          <w:iCs/>
          <w:sz w:val="24"/>
          <w:szCs w:val="24"/>
          <w:lang w:val="it-IT"/>
        </w:rPr>
        <w:t xml:space="preserve"> a società di primaria importanza in ambito finanziario, IT, moda, assicurazioni e consul</w:t>
      </w:r>
      <w:r w:rsidR="007571D3">
        <w:rPr>
          <w:rFonts w:cs="Arial"/>
          <w:iCs/>
          <w:sz w:val="24"/>
          <w:szCs w:val="24"/>
          <w:lang w:val="it-IT"/>
        </w:rPr>
        <w:t>enza, con brand quali</w:t>
      </w:r>
      <w:r w:rsidRPr="00C60238">
        <w:rPr>
          <w:rFonts w:cs="Arial"/>
          <w:iCs/>
          <w:sz w:val="24"/>
          <w:szCs w:val="24"/>
          <w:lang w:val="it-IT"/>
        </w:rPr>
        <w:t xml:space="preserve"> UniCredit, </w:t>
      </w:r>
      <w:r w:rsidR="00A07C09" w:rsidRPr="00B94CF7">
        <w:rPr>
          <w:rFonts w:cs="Arial"/>
          <w:iCs/>
          <w:sz w:val="24"/>
          <w:szCs w:val="24"/>
          <w:lang w:val="it-IT"/>
        </w:rPr>
        <w:t xml:space="preserve">BNP </w:t>
      </w:r>
      <w:proofErr w:type="spellStart"/>
      <w:r w:rsidR="00A07C09" w:rsidRPr="00B94CF7">
        <w:rPr>
          <w:rFonts w:cs="Arial"/>
          <w:iCs/>
          <w:sz w:val="24"/>
          <w:szCs w:val="24"/>
          <w:lang w:val="it-IT"/>
        </w:rPr>
        <w:t>Paribas</w:t>
      </w:r>
      <w:proofErr w:type="spellEnd"/>
      <w:r w:rsidR="00A07C09" w:rsidRPr="00B94CF7">
        <w:rPr>
          <w:rFonts w:cs="Arial"/>
          <w:iCs/>
          <w:sz w:val="24"/>
          <w:szCs w:val="24"/>
          <w:lang w:val="it-IT"/>
        </w:rPr>
        <w:t>,</w:t>
      </w:r>
      <w:r w:rsidR="00A07C09">
        <w:rPr>
          <w:rFonts w:cs="Arial"/>
          <w:iCs/>
          <w:sz w:val="24"/>
          <w:szCs w:val="24"/>
          <w:lang w:val="it-IT"/>
        </w:rPr>
        <w:t xml:space="preserve">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Bank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of New York Mellon,</w:t>
      </w:r>
      <w:r w:rsidRPr="00C60238">
        <w:rPr>
          <w:rFonts w:cs="Arial"/>
          <w:sz w:val="24"/>
          <w:szCs w:val="24"/>
          <w:lang w:val="it-IT"/>
        </w:rPr>
        <w:t xml:space="preserve"> </w:t>
      </w:r>
      <w:r w:rsidRPr="00C60238">
        <w:rPr>
          <w:rFonts w:cs="Arial"/>
          <w:iCs/>
          <w:sz w:val="24"/>
          <w:szCs w:val="24"/>
          <w:lang w:val="it-IT"/>
        </w:rPr>
        <w:t xml:space="preserve">Nike, Google, Samsung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Electronics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</w:t>
      </w:r>
      <w:r w:rsidRPr="00C60238">
        <w:rPr>
          <w:rFonts w:cs="Arial"/>
          <w:iCs/>
          <w:sz w:val="24"/>
          <w:szCs w:val="24"/>
          <w:lang w:val="it-IT"/>
        </w:rPr>
        <w:lastRenderedPageBreak/>
        <w:t xml:space="preserve">Italia, HSBC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Bank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plc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, China Construction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Bank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(Europe) Ltd,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Celgene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, Canali, Shire e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Factory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</w:t>
      </w:r>
      <w:proofErr w:type="spellStart"/>
      <w:r w:rsidRPr="00C60238">
        <w:rPr>
          <w:rFonts w:cs="Arial"/>
          <w:iCs/>
          <w:sz w:val="24"/>
          <w:szCs w:val="24"/>
          <w:lang w:val="it-IT"/>
        </w:rPr>
        <w:t>Mutual</w:t>
      </w:r>
      <w:proofErr w:type="spellEnd"/>
      <w:r w:rsidRPr="00C60238">
        <w:rPr>
          <w:rFonts w:cs="Arial"/>
          <w:iCs/>
          <w:sz w:val="24"/>
          <w:szCs w:val="24"/>
          <w:lang w:val="it-IT"/>
        </w:rPr>
        <w:t xml:space="preserve"> – </w:t>
      </w:r>
      <w:r w:rsidRPr="00C63F09">
        <w:rPr>
          <w:rFonts w:cs="Arial"/>
          <w:b/>
          <w:iCs/>
          <w:sz w:val="24"/>
          <w:szCs w:val="24"/>
          <w:lang w:val="it-IT"/>
        </w:rPr>
        <w:t>si conferma come nuovo CBD di Milano</w:t>
      </w:r>
      <w:r w:rsidR="00047A54">
        <w:rPr>
          <w:rFonts w:cs="Arial"/>
          <w:iCs/>
          <w:sz w:val="24"/>
          <w:szCs w:val="24"/>
          <w:lang w:val="it-IT"/>
        </w:rPr>
        <w:t>.</w:t>
      </w:r>
    </w:p>
    <w:p w:rsidR="00047A54" w:rsidRPr="00C60238" w:rsidRDefault="00047A54" w:rsidP="00D01E76">
      <w:pPr>
        <w:pStyle w:val="Nessunaspaziatura"/>
        <w:jc w:val="both"/>
        <w:rPr>
          <w:rFonts w:cs="Arial"/>
          <w:iCs/>
          <w:sz w:val="24"/>
          <w:szCs w:val="24"/>
          <w:lang w:val="it-IT"/>
        </w:rPr>
      </w:pPr>
    </w:p>
    <w:p w:rsidR="00D01E76" w:rsidRPr="00C60238" w:rsidRDefault="00D01E76" w:rsidP="00D01E76">
      <w:pPr>
        <w:pStyle w:val="Nessunaspaziatura"/>
        <w:jc w:val="both"/>
        <w:rPr>
          <w:rFonts w:cs="Arial"/>
          <w:iCs/>
          <w:sz w:val="24"/>
          <w:szCs w:val="24"/>
          <w:lang w:val="it-IT"/>
        </w:rPr>
      </w:pPr>
      <w:r w:rsidRPr="00C60238">
        <w:rPr>
          <w:rFonts w:cs="Arial"/>
          <w:iCs/>
          <w:sz w:val="24"/>
          <w:szCs w:val="24"/>
          <w:lang w:val="it-IT"/>
        </w:rPr>
        <w:t>Dall’inizio della commercializzazione</w:t>
      </w:r>
      <w:r w:rsidR="008F3C05">
        <w:rPr>
          <w:rFonts w:cs="Arial"/>
          <w:iCs/>
          <w:sz w:val="24"/>
          <w:szCs w:val="24"/>
          <w:lang w:val="it-IT"/>
        </w:rPr>
        <w:t xml:space="preserve"> nel 2012</w:t>
      </w:r>
      <w:r w:rsidRPr="00C60238">
        <w:rPr>
          <w:rFonts w:cs="Arial"/>
          <w:iCs/>
          <w:sz w:val="24"/>
          <w:szCs w:val="24"/>
          <w:lang w:val="it-IT"/>
        </w:rPr>
        <w:t xml:space="preserve">, il progetto ha registrato un </w:t>
      </w:r>
      <w:r w:rsidRPr="006F56EE">
        <w:rPr>
          <w:rFonts w:cs="Arial"/>
          <w:b/>
          <w:iCs/>
          <w:sz w:val="24"/>
          <w:szCs w:val="24"/>
          <w:lang w:val="it-IT"/>
        </w:rPr>
        <w:t xml:space="preserve">incremento nel valore dei canoni di affitto superiore al </w:t>
      </w:r>
      <w:r w:rsidR="008F3C05">
        <w:rPr>
          <w:rFonts w:cs="Arial"/>
          <w:b/>
          <w:iCs/>
          <w:sz w:val="24"/>
          <w:szCs w:val="24"/>
          <w:lang w:val="it-IT"/>
        </w:rPr>
        <w:t>3</w:t>
      </w:r>
      <w:r w:rsidRPr="006F56EE">
        <w:rPr>
          <w:rFonts w:cs="Arial"/>
          <w:b/>
          <w:iCs/>
          <w:sz w:val="24"/>
          <w:szCs w:val="24"/>
          <w:lang w:val="it-IT"/>
        </w:rPr>
        <w:t>0%</w:t>
      </w:r>
      <w:r>
        <w:rPr>
          <w:rFonts w:cs="Arial"/>
          <w:iCs/>
          <w:sz w:val="24"/>
          <w:szCs w:val="24"/>
          <w:lang w:val="it-IT"/>
        </w:rPr>
        <w:t>;</w:t>
      </w:r>
      <w:r w:rsidRPr="00C60238">
        <w:rPr>
          <w:rFonts w:cs="Arial"/>
          <w:iCs/>
          <w:sz w:val="24"/>
          <w:szCs w:val="24"/>
          <w:lang w:val="it-IT"/>
        </w:rPr>
        <w:t xml:space="preserve"> </w:t>
      </w:r>
      <w:r>
        <w:rPr>
          <w:rFonts w:cs="Arial"/>
          <w:iCs/>
          <w:sz w:val="24"/>
          <w:szCs w:val="24"/>
          <w:lang w:val="it-IT"/>
        </w:rPr>
        <w:t>c</w:t>
      </w:r>
      <w:r w:rsidRPr="00C60238">
        <w:rPr>
          <w:rFonts w:cs="Arial"/>
          <w:iCs/>
          <w:sz w:val="24"/>
          <w:szCs w:val="24"/>
          <w:lang w:val="it-IT"/>
        </w:rPr>
        <w:t xml:space="preserve">onsiderando i canoni della zona precedenti alla realizzazione del progetto Porta Nuova, l’incremento è </w:t>
      </w:r>
      <w:r w:rsidRPr="006F56EE">
        <w:rPr>
          <w:rFonts w:cs="Arial"/>
          <w:b/>
          <w:iCs/>
          <w:sz w:val="24"/>
          <w:szCs w:val="24"/>
          <w:lang w:val="it-IT"/>
        </w:rPr>
        <w:t>superiore al 70%</w:t>
      </w:r>
      <w:r w:rsidRPr="00C60238">
        <w:rPr>
          <w:rFonts w:cs="Arial"/>
          <w:iCs/>
          <w:sz w:val="24"/>
          <w:szCs w:val="24"/>
          <w:lang w:val="it-IT"/>
        </w:rPr>
        <w:t xml:space="preserve">. </w:t>
      </w:r>
    </w:p>
    <w:p w:rsidR="00D01E76" w:rsidRPr="00C60238" w:rsidRDefault="00D01E76" w:rsidP="00D01E76">
      <w:pPr>
        <w:pStyle w:val="Nessunaspaziatura"/>
        <w:jc w:val="both"/>
        <w:rPr>
          <w:rFonts w:cs="Arial"/>
          <w:iCs/>
          <w:sz w:val="24"/>
          <w:szCs w:val="24"/>
          <w:lang w:val="it-IT"/>
        </w:rPr>
      </w:pPr>
      <w:r w:rsidRPr="00C60238">
        <w:rPr>
          <w:rFonts w:cs="Arial"/>
          <w:iCs/>
          <w:sz w:val="24"/>
          <w:szCs w:val="24"/>
          <w:lang w:val="it-IT"/>
        </w:rPr>
        <w:t xml:space="preserve">Negli ultimi </w:t>
      </w:r>
      <w:proofErr w:type="gramStart"/>
      <w:r w:rsidRPr="00C60238">
        <w:rPr>
          <w:rFonts w:cs="Arial"/>
          <w:iCs/>
          <w:sz w:val="24"/>
          <w:szCs w:val="24"/>
          <w:lang w:val="it-IT"/>
        </w:rPr>
        <w:t>4</w:t>
      </w:r>
      <w:proofErr w:type="gramEnd"/>
      <w:r w:rsidRPr="00C60238">
        <w:rPr>
          <w:rFonts w:cs="Arial"/>
          <w:iCs/>
          <w:sz w:val="24"/>
          <w:szCs w:val="24"/>
          <w:lang w:val="it-IT"/>
        </w:rPr>
        <w:t xml:space="preserve"> anni il progetto Porta Nuova ha rappresentato quasi il 15% del </w:t>
      </w:r>
      <w:r w:rsidRPr="00C60238">
        <w:rPr>
          <w:rFonts w:cs="Arial"/>
          <w:i/>
          <w:iCs/>
          <w:sz w:val="24"/>
          <w:szCs w:val="24"/>
          <w:lang w:val="it-IT"/>
        </w:rPr>
        <w:t>take-up</w:t>
      </w:r>
      <w:r w:rsidRPr="00C60238">
        <w:rPr>
          <w:rFonts w:cs="Arial"/>
          <w:iCs/>
          <w:sz w:val="24"/>
          <w:szCs w:val="24"/>
          <w:lang w:val="it-IT"/>
        </w:rPr>
        <w:t xml:space="preserve"> uffici complessivo della città.</w:t>
      </w:r>
    </w:p>
    <w:p w:rsidR="00D01E76" w:rsidRPr="00873A99" w:rsidRDefault="00D01E76" w:rsidP="00D01E76">
      <w:pPr>
        <w:widowControl w:val="0"/>
        <w:autoSpaceDE w:val="0"/>
        <w:autoSpaceDN w:val="0"/>
        <w:adjustRightInd w:val="0"/>
        <w:rPr>
          <w:lang w:val="it-IT"/>
        </w:rPr>
      </w:pPr>
    </w:p>
    <w:p w:rsidR="00D01E76" w:rsidRPr="00873A99" w:rsidRDefault="00D01E76" w:rsidP="00D01E7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  <w:lang w:val="it-IT"/>
        </w:rPr>
      </w:pPr>
      <w:r w:rsidRPr="00C60238">
        <w:rPr>
          <w:rFonts w:cs="Arial"/>
          <w:sz w:val="24"/>
          <w:szCs w:val="24"/>
          <w:lang w:val="it-IT"/>
        </w:rPr>
        <w:t>Attraverso il consolidamento dei tre quartie</w:t>
      </w:r>
      <w:r>
        <w:rPr>
          <w:rFonts w:cs="Arial"/>
          <w:sz w:val="24"/>
          <w:szCs w:val="24"/>
          <w:lang w:val="it-IT"/>
        </w:rPr>
        <w:t xml:space="preserve">ri Garibaldi, Varesine e Isola, e </w:t>
      </w:r>
      <w:r w:rsidRPr="00C60238">
        <w:rPr>
          <w:rFonts w:cs="Arial"/>
          <w:sz w:val="24"/>
          <w:szCs w:val="24"/>
          <w:lang w:val="it-IT"/>
        </w:rPr>
        <w:t xml:space="preserve">grazie alla visione di </w:t>
      </w:r>
      <w:proofErr w:type="gramStart"/>
      <w:r w:rsidRPr="00C60238">
        <w:rPr>
          <w:rFonts w:cs="Arial"/>
          <w:sz w:val="24"/>
          <w:szCs w:val="24"/>
          <w:lang w:val="it-IT"/>
        </w:rPr>
        <w:t>30</w:t>
      </w:r>
      <w:proofErr w:type="gramEnd"/>
      <w:r w:rsidRPr="00C60238">
        <w:rPr>
          <w:rFonts w:cs="Arial"/>
          <w:sz w:val="24"/>
          <w:szCs w:val="24"/>
          <w:lang w:val="it-IT"/>
        </w:rPr>
        <w:t xml:space="preserve"> </w:t>
      </w:r>
      <w:r w:rsidRPr="00873A99">
        <w:rPr>
          <w:rFonts w:cs="Arial"/>
          <w:sz w:val="24"/>
          <w:szCs w:val="24"/>
          <w:lang w:val="it-IT"/>
        </w:rPr>
        <w:t xml:space="preserve">architetti di 8 nazionalità diverse, che hanno preso parte al progetto, Porta Nuova ha saputo restituire a Milano </w:t>
      </w:r>
      <w:r w:rsidR="008F3C05" w:rsidRPr="00873A99">
        <w:rPr>
          <w:rFonts w:cs="Arial"/>
          <w:sz w:val="24"/>
          <w:szCs w:val="24"/>
          <w:lang w:val="it-IT"/>
        </w:rPr>
        <w:t>un ex scalo ferroviario</w:t>
      </w:r>
      <w:r w:rsidRPr="00873A99">
        <w:rPr>
          <w:rFonts w:cs="Arial"/>
          <w:sz w:val="24"/>
          <w:szCs w:val="24"/>
          <w:lang w:val="it-IT"/>
        </w:rPr>
        <w:t xml:space="preserve"> dismess</w:t>
      </w:r>
      <w:r w:rsidR="008F3C05" w:rsidRPr="00873A99">
        <w:rPr>
          <w:rFonts w:cs="Arial"/>
          <w:sz w:val="24"/>
          <w:szCs w:val="24"/>
          <w:lang w:val="it-IT"/>
        </w:rPr>
        <w:t>o</w:t>
      </w:r>
      <w:r w:rsidRPr="00873A99">
        <w:rPr>
          <w:rFonts w:cs="Arial"/>
          <w:sz w:val="24"/>
          <w:szCs w:val="24"/>
          <w:lang w:val="it-IT"/>
        </w:rPr>
        <w:t xml:space="preserve"> di oltre 290.000 mq, con oltre </w:t>
      </w:r>
      <w:r w:rsidR="005A01E1" w:rsidRPr="00873A99">
        <w:rPr>
          <w:rFonts w:cs="Arial"/>
          <w:sz w:val="24"/>
          <w:szCs w:val="24"/>
          <w:lang w:val="it-IT"/>
        </w:rPr>
        <w:t xml:space="preserve">20 </w:t>
      </w:r>
      <w:r w:rsidRPr="00873A99">
        <w:rPr>
          <w:rFonts w:cs="Arial"/>
          <w:sz w:val="24"/>
          <w:szCs w:val="24"/>
          <w:lang w:val="it-IT"/>
        </w:rPr>
        <w:t xml:space="preserve">edifici  certificati LEED GOLD </w:t>
      </w:r>
      <w:r w:rsidR="008F3C05" w:rsidRPr="00873A99">
        <w:rPr>
          <w:rFonts w:cs="Arial"/>
          <w:sz w:val="24"/>
          <w:szCs w:val="24"/>
          <w:lang w:val="it-IT"/>
        </w:rPr>
        <w:t xml:space="preserve">componendo un </w:t>
      </w:r>
      <w:r w:rsidR="008F3C05" w:rsidRPr="00873A99">
        <w:rPr>
          <w:rFonts w:cs="Arial"/>
          <w:b/>
          <w:sz w:val="24"/>
          <w:szCs w:val="24"/>
          <w:lang w:val="it-IT"/>
        </w:rPr>
        <w:t>p</w:t>
      </w:r>
      <w:r w:rsidR="00873A99" w:rsidRPr="00873A99">
        <w:rPr>
          <w:rFonts w:cs="Arial"/>
          <w:b/>
          <w:sz w:val="24"/>
          <w:szCs w:val="24"/>
          <w:lang w:val="it-IT"/>
        </w:rPr>
        <w:t>o</w:t>
      </w:r>
      <w:r w:rsidR="008F3C05" w:rsidRPr="00873A99">
        <w:rPr>
          <w:rFonts w:cs="Arial"/>
          <w:b/>
          <w:sz w:val="24"/>
          <w:szCs w:val="24"/>
          <w:lang w:val="it-IT"/>
        </w:rPr>
        <w:t>rt</w:t>
      </w:r>
      <w:r w:rsidR="00873A99" w:rsidRPr="00873A99">
        <w:rPr>
          <w:rFonts w:cs="Arial"/>
          <w:b/>
          <w:sz w:val="24"/>
          <w:szCs w:val="24"/>
          <w:lang w:val="it-IT"/>
        </w:rPr>
        <w:t>a</w:t>
      </w:r>
      <w:r w:rsidR="008F3C05" w:rsidRPr="00873A99">
        <w:rPr>
          <w:rFonts w:cs="Arial"/>
          <w:b/>
          <w:sz w:val="24"/>
          <w:szCs w:val="24"/>
          <w:lang w:val="it-IT"/>
        </w:rPr>
        <w:t>foglio immobiliare unico</w:t>
      </w:r>
      <w:r w:rsidRPr="00873A99">
        <w:rPr>
          <w:rFonts w:cs="Arial"/>
          <w:b/>
          <w:sz w:val="24"/>
          <w:szCs w:val="24"/>
          <w:lang w:val="it-IT"/>
        </w:rPr>
        <w:t xml:space="preserve"> in Italia</w:t>
      </w:r>
      <w:r w:rsidRPr="00873A99">
        <w:rPr>
          <w:rFonts w:cs="Arial"/>
          <w:sz w:val="24"/>
          <w:szCs w:val="24"/>
          <w:lang w:val="it-IT"/>
        </w:rPr>
        <w:t xml:space="preserve">. </w:t>
      </w:r>
    </w:p>
    <w:p w:rsidR="00D01E76" w:rsidRPr="00873A99" w:rsidRDefault="00D01E76" w:rsidP="00D01E76">
      <w:pPr>
        <w:pStyle w:val="Nessunaspaziatura"/>
        <w:rPr>
          <w:lang w:val="it-IT"/>
        </w:rPr>
      </w:pPr>
    </w:p>
    <w:p w:rsidR="00D01E76" w:rsidRPr="00C63F09" w:rsidRDefault="00D01E76" w:rsidP="00D01E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it-IT"/>
        </w:rPr>
      </w:pPr>
      <w:r w:rsidRPr="00873A99">
        <w:rPr>
          <w:rFonts w:cs="Arial"/>
          <w:sz w:val="24"/>
          <w:szCs w:val="24"/>
          <w:lang w:val="it-IT"/>
        </w:rPr>
        <w:t xml:space="preserve">Numerosi sono i </w:t>
      </w:r>
      <w:r w:rsidRPr="00873A99">
        <w:rPr>
          <w:rFonts w:cs="Arial"/>
          <w:b/>
          <w:sz w:val="24"/>
          <w:szCs w:val="24"/>
          <w:lang w:val="it-IT"/>
        </w:rPr>
        <w:t>riconoscimenti che Porta Nuova ha ottenuto</w:t>
      </w:r>
      <w:r w:rsidRPr="00873A99">
        <w:rPr>
          <w:rFonts w:cs="Arial"/>
          <w:sz w:val="24"/>
          <w:szCs w:val="24"/>
          <w:lang w:val="it-IT"/>
        </w:rPr>
        <w:t xml:space="preserve">, tra i principali: l’Unicredit </w:t>
      </w:r>
      <w:proofErr w:type="spellStart"/>
      <w:r w:rsidRPr="00873A99">
        <w:rPr>
          <w:rFonts w:cs="Arial"/>
          <w:sz w:val="24"/>
          <w:szCs w:val="24"/>
          <w:lang w:val="it-IT"/>
        </w:rPr>
        <w:t>Tower</w:t>
      </w:r>
      <w:proofErr w:type="spellEnd"/>
      <w:r w:rsidRPr="00873A99">
        <w:rPr>
          <w:rFonts w:cs="Arial"/>
          <w:sz w:val="24"/>
          <w:szCs w:val="24"/>
          <w:lang w:val="it-IT"/>
        </w:rPr>
        <w:t xml:space="preserve"> (Cesar Pelli) è stata nominata</w:t>
      </w:r>
      <w:r w:rsidRPr="00C60238">
        <w:rPr>
          <w:rFonts w:cs="Arial"/>
          <w:sz w:val="24"/>
          <w:szCs w:val="24"/>
          <w:lang w:val="it-IT"/>
        </w:rPr>
        <w:t xml:space="preserve"> fra le </w:t>
      </w:r>
      <w:proofErr w:type="gramStart"/>
      <w:r w:rsidRPr="00C60238">
        <w:rPr>
          <w:rFonts w:cs="Arial"/>
          <w:sz w:val="24"/>
          <w:szCs w:val="24"/>
          <w:lang w:val="it-IT"/>
        </w:rPr>
        <w:t>10</w:t>
      </w:r>
      <w:proofErr w:type="gramEnd"/>
      <w:r w:rsidRPr="00C60238">
        <w:rPr>
          <w:rFonts w:cs="Arial"/>
          <w:sz w:val="24"/>
          <w:szCs w:val="24"/>
          <w:lang w:val="it-IT"/>
        </w:rPr>
        <w:t xml:space="preserve"> torri più belle al mondo (</w:t>
      </w:r>
      <w:proofErr w:type="spellStart"/>
      <w:r w:rsidRPr="00C60238">
        <w:rPr>
          <w:rFonts w:cs="Arial"/>
          <w:sz w:val="24"/>
          <w:szCs w:val="24"/>
          <w:lang w:val="it-IT"/>
        </w:rPr>
        <w:t>Emporis</w:t>
      </w:r>
      <w:proofErr w:type="spellEnd"/>
      <w:r w:rsidRPr="00C60238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60238">
        <w:rPr>
          <w:rFonts w:cs="Arial"/>
          <w:sz w:val="24"/>
          <w:szCs w:val="24"/>
          <w:lang w:val="it-IT"/>
        </w:rPr>
        <w:t>Skyscraper</w:t>
      </w:r>
      <w:proofErr w:type="spellEnd"/>
      <w:r w:rsidRPr="00C60238">
        <w:rPr>
          <w:rFonts w:cs="Arial"/>
          <w:sz w:val="24"/>
          <w:szCs w:val="24"/>
          <w:lang w:val="it-IT"/>
        </w:rPr>
        <w:t xml:space="preserve"> award 2012); il Bosco </w:t>
      </w:r>
      <w:r w:rsidR="007571D3">
        <w:rPr>
          <w:rFonts w:cs="Arial"/>
          <w:sz w:val="24"/>
          <w:szCs w:val="24"/>
          <w:lang w:val="it-IT"/>
        </w:rPr>
        <w:t>Verticale (</w:t>
      </w:r>
      <w:r w:rsidRPr="00C63F09">
        <w:rPr>
          <w:rFonts w:cs="Arial"/>
          <w:sz w:val="24"/>
          <w:szCs w:val="24"/>
          <w:lang w:val="it-IT"/>
        </w:rPr>
        <w:t>Boeri</w:t>
      </w:r>
      <w:r w:rsidR="007571D3">
        <w:rPr>
          <w:rFonts w:cs="Arial"/>
          <w:sz w:val="24"/>
          <w:szCs w:val="24"/>
          <w:lang w:val="it-IT"/>
        </w:rPr>
        <w:t xml:space="preserve"> Studio</w:t>
      </w:r>
      <w:r w:rsidRPr="00C63F09">
        <w:rPr>
          <w:rFonts w:cs="Arial"/>
          <w:sz w:val="24"/>
          <w:szCs w:val="24"/>
          <w:lang w:val="it-IT"/>
        </w:rPr>
        <w:t xml:space="preserve">) ha vinto l’International </w:t>
      </w:r>
      <w:proofErr w:type="spellStart"/>
      <w:r w:rsidRPr="00C63F09">
        <w:rPr>
          <w:rFonts w:cs="Arial"/>
          <w:sz w:val="24"/>
          <w:szCs w:val="24"/>
          <w:lang w:val="it-IT"/>
        </w:rPr>
        <w:t>Highrise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Award 2014 e il </w:t>
      </w:r>
      <w:proofErr w:type="spellStart"/>
      <w:r w:rsidRPr="00C63F09">
        <w:rPr>
          <w:rFonts w:cs="Arial"/>
          <w:sz w:val="24"/>
          <w:szCs w:val="24"/>
          <w:lang w:val="it-IT"/>
        </w:rPr>
        <w:t>Council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on </w:t>
      </w:r>
      <w:proofErr w:type="spellStart"/>
      <w:r w:rsidRPr="00C63F09">
        <w:rPr>
          <w:rFonts w:cs="Arial"/>
          <w:sz w:val="24"/>
          <w:szCs w:val="24"/>
          <w:lang w:val="it-IT"/>
        </w:rPr>
        <w:t>Tall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63F09">
        <w:rPr>
          <w:rFonts w:cs="Arial"/>
          <w:sz w:val="24"/>
          <w:szCs w:val="24"/>
          <w:lang w:val="it-IT"/>
        </w:rPr>
        <w:t>Buildings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and Urban Habitat 2015; The Mall è stato insignito del Best Location BEA 2015, mentre nelle scorse settimane </w:t>
      </w:r>
      <w:r>
        <w:rPr>
          <w:rFonts w:cs="Arial"/>
          <w:sz w:val="24"/>
          <w:szCs w:val="24"/>
          <w:lang w:val="it-IT"/>
        </w:rPr>
        <w:t xml:space="preserve">Piazza </w:t>
      </w:r>
      <w:proofErr w:type="spellStart"/>
      <w:r>
        <w:rPr>
          <w:rFonts w:cs="Arial"/>
          <w:sz w:val="24"/>
          <w:szCs w:val="24"/>
          <w:lang w:val="it-IT"/>
        </w:rPr>
        <w:t>Gae</w:t>
      </w:r>
      <w:proofErr w:type="spellEnd"/>
      <w:r>
        <w:rPr>
          <w:rFonts w:cs="Arial"/>
          <w:sz w:val="24"/>
          <w:szCs w:val="24"/>
          <w:lang w:val="it-IT"/>
        </w:rPr>
        <w:t xml:space="preserve"> Aulenti ha ricevuto il</w:t>
      </w:r>
      <w:r w:rsidRPr="00C63F09">
        <w:rPr>
          <w:rFonts w:cs="Arial"/>
          <w:sz w:val="24"/>
          <w:szCs w:val="24"/>
          <w:lang w:val="it-IT"/>
        </w:rPr>
        <w:t xml:space="preserve"> “</w:t>
      </w:r>
      <w:proofErr w:type="spellStart"/>
      <w:r w:rsidRPr="00C63F09">
        <w:rPr>
          <w:rFonts w:cs="Arial"/>
          <w:sz w:val="24"/>
          <w:szCs w:val="24"/>
          <w:lang w:val="it-IT"/>
        </w:rPr>
        <w:t>Landescape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63F09">
        <w:rPr>
          <w:rFonts w:cs="Arial"/>
          <w:sz w:val="24"/>
          <w:szCs w:val="24"/>
          <w:lang w:val="it-IT"/>
        </w:rPr>
        <w:t>Institute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Award 2016”</w:t>
      </w:r>
      <w:r>
        <w:rPr>
          <w:rFonts w:cs="Arial"/>
          <w:sz w:val="24"/>
          <w:szCs w:val="24"/>
          <w:lang w:val="it-IT"/>
        </w:rPr>
        <w:t>,</w:t>
      </w:r>
      <w:r w:rsidRPr="00C63F09">
        <w:rPr>
          <w:rFonts w:cs="Arial"/>
          <w:sz w:val="24"/>
          <w:szCs w:val="24"/>
          <w:lang w:val="it-IT"/>
        </w:rPr>
        <w:t xml:space="preserve"> conferito dal </w:t>
      </w:r>
      <w:proofErr w:type="spellStart"/>
      <w:r w:rsidRPr="00C63F09">
        <w:rPr>
          <w:rFonts w:cs="Arial"/>
          <w:sz w:val="24"/>
          <w:szCs w:val="24"/>
          <w:lang w:val="it-IT"/>
        </w:rPr>
        <w:t>Landscape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</w:t>
      </w:r>
      <w:proofErr w:type="spellStart"/>
      <w:r w:rsidRPr="00C63F09">
        <w:rPr>
          <w:rFonts w:cs="Arial"/>
          <w:sz w:val="24"/>
          <w:szCs w:val="24"/>
          <w:lang w:val="it-IT"/>
        </w:rPr>
        <w:t>Institute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, l’organismo professionale inglese per la </w:t>
      </w:r>
      <w:proofErr w:type="spellStart"/>
      <w:r w:rsidRPr="00C63F09">
        <w:rPr>
          <w:rFonts w:cs="Arial"/>
          <w:i/>
          <w:iCs/>
          <w:sz w:val="24"/>
          <w:szCs w:val="24"/>
          <w:lang w:val="it-IT"/>
        </w:rPr>
        <w:t>landscape</w:t>
      </w:r>
      <w:proofErr w:type="spellEnd"/>
      <w:r w:rsidRPr="00C63F09">
        <w:rPr>
          <w:rFonts w:cs="Arial"/>
          <w:i/>
          <w:iCs/>
          <w:sz w:val="24"/>
          <w:szCs w:val="24"/>
          <w:lang w:val="it-IT"/>
        </w:rPr>
        <w:t xml:space="preserve"> </w:t>
      </w:r>
      <w:proofErr w:type="spellStart"/>
      <w:r w:rsidRPr="00C63F09">
        <w:rPr>
          <w:rFonts w:cs="Arial"/>
          <w:i/>
          <w:iCs/>
          <w:sz w:val="24"/>
          <w:szCs w:val="24"/>
          <w:lang w:val="it-IT"/>
        </w:rPr>
        <w:t>architecture</w:t>
      </w:r>
      <w:proofErr w:type="spellEnd"/>
      <w:r w:rsidRPr="00C63F09">
        <w:rPr>
          <w:rFonts w:cs="Arial"/>
          <w:sz w:val="24"/>
          <w:szCs w:val="24"/>
          <w:lang w:val="it-IT"/>
        </w:rPr>
        <w:t xml:space="preserve"> riconosciuto dalla </w:t>
      </w:r>
      <w:r w:rsidRPr="00C63F09">
        <w:rPr>
          <w:rFonts w:cs="Arial"/>
          <w:i/>
          <w:iCs/>
          <w:sz w:val="24"/>
          <w:szCs w:val="24"/>
          <w:lang w:val="it-IT"/>
        </w:rPr>
        <w:t>Corona</w:t>
      </w:r>
      <w:r w:rsidRPr="00C63F09">
        <w:rPr>
          <w:rFonts w:cs="Arial"/>
          <w:sz w:val="24"/>
          <w:szCs w:val="24"/>
          <w:lang w:val="it-IT"/>
        </w:rPr>
        <w:t>.</w:t>
      </w:r>
    </w:p>
    <w:p w:rsidR="00D01E76" w:rsidRDefault="00D01E76" w:rsidP="00D01E76">
      <w:pPr>
        <w:pStyle w:val="Corpodeltes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1E76" w:rsidRPr="00AC755B" w:rsidRDefault="00D01E76" w:rsidP="00D01E76">
      <w:pPr>
        <w:pStyle w:val="Corpodeltes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01E76" w:rsidRPr="00AC755B" w:rsidRDefault="00D01E76" w:rsidP="00D01E7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bCs/>
          <w:color w:val="000000" w:themeColor="text1"/>
          <w:szCs w:val="20"/>
          <w:lang w:val="it-IT"/>
        </w:rPr>
        <w:t>***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 w:themeColor="text1"/>
          <w:szCs w:val="20"/>
          <w:lang w:val="it-IT"/>
        </w:rPr>
      </w:pPr>
    </w:p>
    <w:p w:rsidR="00D01E76" w:rsidRPr="00AC755B" w:rsidRDefault="00D01E76" w:rsidP="00D01E7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b/>
          <w:bCs/>
          <w:i/>
          <w:color w:val="000000" w:themeColor="text1"/>
          <w:szCs w:val="20"/>
          <w:lang w:val="it-IT"/>
        </w:rPr>
        <w:t>COIMA SGR</w:t>
      </w:r>
      <w:r w:rsidRPr="00AC755B">
        <w:rPr>
          <w:rFonts w:asciiTheme="minorHAnsi" w:hAnsiTheme="minorHAnsi" w:cstheme="minorHAnsi"/>
          <w:bCs/>
          <w:i/>
          <w:iCs/>
          <w:color w:val="000000" w:themeColor="text1"/>
          <w:szCs w:val="20"/>
          <w:lang w:val="it-IT"/>
        </w:rPr>
        <w:t xml:space="preserve">, autorizzata dalla Banca d’Italia nel </w:t>
      </w:r>
      <w:proofErr w:type="gramStart"/>
      <w:r w:rsidRPr="00AC755B">
        <w:rPr>
          <w:rFonts w:asciiTheme="minorHAnsi" w:hAnsiTheme="minorHAnsi" w:cstheme="minorHAnsi"/>
          <w:bCs/>
          <w:i/>
          <w:iCs/>
          <w:color w:val="000000" w:themeColor="text1"/>
          <w:szCs w:val="20"/>
          <w:lang w:val="it-IT"/>
        </w:rPr>
        <w:t>2007</w:t>
      </w:r>
      <w:proofErr w:type="gramEnd"/>
      <w:r w:rsidRPr="00AC755B">
        <w:rPr>
          <w:rFonts w:asciiTheme="minorHAnsi" w:hAnsiTheme="minorHAnsi" w:cstheme="minorHAnsi"/>
          <w:bCs/>
          <w:i/>
          <w:iCs/>
          <w:color w:val="000000" w:themeColor="text1"/>
          <w:szCs w:val="20"/>
          <w:lang w:val="it-IT"/>
        </w:rPr>
        <w:t xml:space="preserve"> </w:t>
      </w:r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 xml:space="preserve">è una società indipendente leader nella gestione patrimoniale di fondi di investimento immobiliari per conto di investitori istituzionali italiani e internazionali. Oggi COIMA SGR gestisce </w:t>
      </w:r>
      <w:proofErr w:type="gramStart"/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>19</w:t>
      </w:r>
      <w:proofErr w:type="gramEnd"/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 xml:space="preserve"> fondi di investimento immobiliari, con oltre 5,5 miliardi di euro di investimenti a regime, inclusi mandati di gestione.</w:t>
      </w:r>
    </w:p>
    <w:p w:rsidR="00D01E76" w:rsidRPr="00AC755B" w:rsidRDefault="00D01E76" w:rsidP="00D01E76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Cs w:val="20"/>
          <w:lang w:val="it-IT"/>
        </w:rPr>
      </w:pPr>
    </w:p>
    <w:p w:rsidR="00D01E76" w:rsidRPr="00AC755B" w:rsidRDefault="00D01E76" w:rsidP="00D01E76">
      <w:pPr>
        <w:jc w:val="both"/>
        <w:rPr>
          <w:rFonts w:cs="Arial"/>
          <w:i/>
          <w:iCs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b/>
          <w:i/>
          <w:iCs/>
          <w:color w:val="000000" w:themeColor="text1"/>
          <w:szCs w:val="20"/>
          <w:lang w:val="it-IT"/>
        </w:rPr>
        <w:t>COIMA</w:t>
      </w:r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>, fondata nel 1974 dalla famiglia Catella insieme a Domo</w:t>
      </w:r>
      <w:r w:rsidR="00E05479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 xml:space="preserve"> M</w:t>
      </w:r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 xml:space="preserve">edia, è specializzata nello sviluppo e nella gestione immobiliare per conto </w:t>
      </w:r>
      <w:proofErr w:type="gramStart"/>
      <w:r w:rsidRPr="00AC755B">
        <w:rPr>
          <w:rFonts w:asciiTheme="minorHAnsi" w:hAnsiTheme="minorHAnsi" w:cstheme="minorHAnsi"/>
          <w:i/>
          <w:iCs/>
          <w:color w:val="000000" w:themeColor="text1"/>
          <w:szCs w:val="20"/>
          <w:lang w:val="it-IT"/>
        </w:rPr>
        <w:t xml:space="preserve">di </w:t>
      </w:r>
      <w:proofErr w:type="gramEnd"/>
      <w:r w:rsidRPr="00AC755B">
        <w:rPr>
          <w:rFonts w:cs="Arial"/>
          <w:i/>
          <w:iCs/>
          <w:color w:val="000000" w:themeColor="text1"/>
          <w:szCs w:val="20"/>
          <w:lang w:val="it-IT"/>
        </w:rPr>
        <w:t xml:space="preserve">investitori istituzionali. COIMA collabora con primari investitori italiani </w:t>
      </w:r>
      <w:proofErr w:type="gramStart"/>
      <w:r w:rsidRPr="00AC755B">
        <w:rPr>
          <w:rFonts w:cs="Arial"/>
          <w:i/>
          <w:iCs/>
          <w:color w:val="000000" w:themeColor="text1"/>
          <w:szCs w:val="20"/>
          <w:lang w:val="it-IT"/>
        </w:rPr>
        <w:t>ed</w:t>
      </w:r>
      <w:proofErr w:type="gramEnd"/>
      <w:r w:rsidRPr="00AC755B">
        <w:rPr>
          <w:rFonts w:cs="Arial"/>
          <w:i/>
          <w:iCs/>
          <w:color w:val="000000" w:themeColor="text1"/>
          <w:szCs w:val="20"/>
          <w:lang w:val="it-IT"/>
        </w:rPr>
        <w:t xml:space="preserve"> internazionali, quali fondi sovrani, fondi pensione, banche, società assicurative, sviluppatori, fondi immobiliari e di private </w:t>
      </w:r>
      <w:proofErr w:type="spellStart"/>
      <w:r w:rsidRPr="00AC755B">
        <w:rPr>
          <w:rFonts w:cs="Arial"/>
          <w:i/>
          <w:iCs/>
          <w:color w:val="000000" w:themeColor="text1"/>
          <w:szCs w:val="20"/>
          <w:lang w:val="it-IT"/>
        </w:rPr>
        <w:t>equity</w:t>
      </w:r>
      <w:proofErr w:type="spellEnd"/>
      <w:r w:rsidRPr="00AC755B">
        <w:rPr>
          <w:rFonts w:cs="Arial"/>
          <w:i/>
          <w:iCs/>
          <w:color w:val="000000" w:themeColor="text1"/>
          <w:szCs w:val="20"/>
          <w:lang w:val="it-IT"/>
        </w:rPr>
        <w:t xml:space="preserve">. In oltre </w:t>
      </w:r>
      <w:proofErr w:type="gramStart"/>
      <w:r w:rsidRPr="00AC755B">
        <w:rPr>
          <w:rFonts w:cs="Arial"/>
          <w:i/>
          <w:iCs/>
          <w:color w:val="000000" w:themeColor="text1"/>
          <w:szCs w:val="20"/>
          <w:lang w:val="it-IT"/>
        </w:rPr>
        <w:t>40</w:t>
      </w:r>
      <w:proofErr w:type="gramEnd"/>
      <w:r w:rsidRPr="00AC755B">
        <w:rPr>
          <w:rFonts w:cs="Arial"/>
          <w:i/>
          <w:iCs/>
          <w:color w:val="000000" w:themeColor="text1"/>
          <w:szCs w:val="20"/>
          <w:lang w:val="it-IT"/>
        </w:rPr>
        <w:t xml:space="preserve"> anni d'attività, COIMA ha sviluppato e gestito immobili </w:t>
      </w:r>
      <w:r w:rsidRPr="00D01E76">
        <w:rPr>
          <w:rFonts w:cs="Arial"/>
          <w:i/>
          <w:iCs/>
          <w:color w:val="000000" w:themeColor="text1"/>
          <w:szCs w:val="20"/>
          <w:lang w:val="it-IT"/>
        </w:rPr>
        <w:t>per oltre 5 milioni</w:t>
      </w:r>
      <w:r w:rsidRPr="00AC755B">
        <w:rPr>
          <w:rFonts w:cs="Arial"/>
          <w:i/>
          <w:iCs/>
          <w:color w:val="000000" w:themeColor="text1"/>
          <w:szCs w:val="20"/>
          <w:lang w:val="it-IT"/>
        </w:rPr>
        <w:t xml:space="preserve"> di metri quadri, incluso Porta Nuova a Milano, uno dei più prestigiosi progetti di riqualificazione urbana d’Europa.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0"/>
          <w:lang w:val="it-IT"/>
        </w:rPr>
      </w:pP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Italia 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SEC Relazioni Pubbliche +39 </w:t>
      </w:r>
      <w:proofErr w:type="gramStart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02</w:t>
      </w:r>
      <w:proofErr w:type="gramEnd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624.999.1 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Daniele Pinosa – </w:t>
      </w:r>
      <w:hyperlink r:id="rId8" w:history="1">
        <w:r w:rsidRPr="00BF16C2">
          <w:rPr>
            <w:rStyle w:val="Collegamentoipertestuale"/>
            <w:rFonts w:asciiTheme="minorHAnsi" w:hAnsiTheme="minorHAnsi" w:cstheme="minorHAnsi"/>
            <w:szCs w:val="20"/>
            <w:lang w:val="it-IT"/>
          </w:rPr>
          <w:t>pinosa@secrp.com</w:t>
        </w:r>
      </w:hyperlink>
      <w:r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</w:t>
      </w: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– +39 335 7233872 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Fabio Leoni – </w:t>
      </w:r>
      <w:hyperlink r:id="rId9" w:history="1">
        <w:r w:rsidRPr="00BF16C2">
          <w:rPr>
            <w:rStyle w:val="Collegamentoipertestuale"/>
            <w:rFonts w:asciiTheme="minorHAnsi" w:hAnsiTheme="minorHAnsi" w:cstheme="minorHAnsi"/>
            <w:szCs w:val="20"/>
            <w:lang w:val="it-IT"/>
          </w:rPr>
          <w:t>leoni@secrp.com</w:t>
        </w:r>
      </w:hyperlink>
      <w:r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</w:t>
      </w: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– +39 348 8691144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International 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Tancredi Group +44 (0)207 8877632 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Giovanni Sanfelice – </w:t>
      </w:r>
      <w:hyperlink r:id="rId10" w:history="1">
        <w:r w:rsidR="00873A99" w:rsidRPr="00783C16">
          <w:rPr>
            <w:rStyle w:val="Collegamentoipertestuale"/>
            <w:rFonts w:asciiTheme="minorHAnsi" w:hAnsiTheme="minorHAnsi" w:cstheme="minorHAnsi"/>
            <w:szCs w:val="20"/>
            <w:lang w:val="it-IT"/>
          </w:rPr>
          <w:t>giovanni@tancredigroup.com</w:t>
        </w:r>
      </w:hyperlink>
      <w:r w:rsidR="00873A99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</w:t>
      </w: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- +44 777 5858152 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  <w:proofErr w:type="spellStart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Salamander</w:t>
      </w:r>
      <w:proofErr w:type="spellEnd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</w:t>
      </w:r>
      <w:proofErr w:type="spellStart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Davoudi</w:t>
      </w:r>
      <w:proofErr w:type="spellEnd"/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– </w:t>
      </w:r>
      <w:hyperlink r:id="rId11" w:history="1">
        <w:r w:rsidR="00873A99" w:rsidRPr="00783C16">
          <w:rPr>
            <w:rStyle w:val="Collegamentoipertestuale"/>
            <w:rFonts w:asciiTheme="minorHAnsi" w:hAnsiTheme="minorHAnsi" w:cstheme="minorHAnsi"/>
            <w:szCs w:val="20"/>
            <w:lang w:val="it-IT"/>
          </w:rPr>
          <w:t>salamander@tancredigroup.com</w:t>
        </w:r>
      </w:hyperlink>
      <w:r w:rsidR="00873A99">
        <w:rPr>
          <w:rFonts w:asciiTheme="minorHAnsi" w:hAnsiTheme="minorHAnsi" w:cstheme="minorHAnsi"/>
          <w:color w:val="000000" w:themeColor="text1"/>
          <w:szCs w:val="20"/>
          <w:lang w:val="it-IT"/>
        </w:rPr>
        <w:t xml:space="preserve"> </w:t>
      </w:r>
      <w:r w:rsidRPr="00AC755B">
        <w:rPr>
          <w:rFonts w:asciiTheme="minorHAnsi" w:hAnsiTheme="minorHAnsi" w:cstheme="minorHAnsi"/>
          <w:color w:val="000000" w:themeColor="text1"/>
          <w:szCs w:val="20"/>
          <w:lang w:val="it-IT"/>
        </w:rPr>
        <w:t>- +44 7872057894</w:t>
      </w:r>
    </w:p>
    <w:p w:rsidR="00D01E76" w:rsidRPr="00AC755B" w:rsidRDefault="00D01E76" w:rsidP="00D01E7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0"/>
          <w:lang w:val="it-IT"/>
        </w:rPr>
      </w:pPr>
    </w:p>
    <w:p w:rsidR="00891914" w:rsidRPr="00AC755B" w:rsidRDefault="00891914" w:rsidP="00D01E76">
      <w:pPr>
        <w:pStyle w:val="Nessunaspaziatura"/>
        <w:jc w:val="both"/>
        <w:rPr>
          <w:rFonts w:asciiTheme="minorHAnsi" w:hAnsiTheme="minorHAnsi" w:cstheme="minorHAnsi"/>
          <w:color w:val="000000" w:themeColor="text1"/>
          <w:szCs w:val="20"/>
          <w:lang w:val="it-IT"/>
        </w:rPr>
      </w:pPr>
    </w:p>
    <w:sectPr w:rsidR="00891914" w:rsidRPr="00AC755B" w:rsidSect="00DA5D6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6B" w:rsidRDefault="0014546B" w:rsidP="00055170">
      <w:r>
        <w:separator/>
      </w:r>
    </w:p>
  </w:endnote>
  <w:endnote w:type="continuationSeparator" w:id="0">
    <w:p w:rsidR="0014546B" w:rsidRDefault="0014546B" w:rsidP="000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7E" w:rsidRPr="006E2E30" w:rsidRDefault="00464B7E" w:rsidP="00540C0C">
    <w:pPr>
      <w:pStyle w:val="Pidipagina"/>
      <w:tabs>
        <w:tab w:val="clear" w:pos="4252"/>
        <w:tab w:val="clear" w:pos="8504"/>
      </w:tabs>
      <w:jc w:val="center"/>
      <w:rPr>
        <w:rFonts w:cs="Arial"/>
        <w:sz w:val="14"/>
        <w:lang w:val="it-IT"/>
      </w:rPr>
    </w:pPr>
  </w:p>
  <w:p w:rsidR="00464B7E" w:rsidRPr="00971A86" w:rsidRDefault="00464B7E" w:rsidP="00540C0C">
    <w:pPr>
      <w:pStyle w:val="Pidipagina"/>
      <w:rPr>
        <w:rFonts w:ascii="Roboto" w:hAnsi="Roboto"/>
        <w:sz w:val="14"/>
        <w:lang w:val="it-I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7E" w:rsidRPr="006E2E30" w:rsidRDefault="00464B7E" w:rsidP="00055170">
    <w:pPr>
      <w:pStyle w:val="Pidipagina"/>
      <w:tabs>
        <w:tab w:val="clear" w:pos="4252"/>
        <w:tab w:val="clear" w:pos="8504"/>
      </w:tabs>
      <w:jc w:val="center"/>
      <w:rPr>
        <w:rFonts w:cs="Arial"/>
        <w:sz w:val="14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6B" w:rsidRDefault="0014546B" w:rsidP="00055170">
      <w:r>
        <w:separator/>
      </w:r>
    </w:p>
  </w:footnote>
  <w:footnote w:type="continuationSeparator" w:id="0">
    <w:p w:rsidR="0014546B" w:rsidRDefault="0014546B" w:rsidP="00055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7E" w:rsidRDefault="00464B7E" w:rsidP="000A4982">
    <w:pPr>
      <w:pStyle w:val="Intestazione"/>
    </w:pPr>
    <w:r w:rsidRPr="00D15E0D"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0F344FCD" wp14:editId="64E61B93">
          <wp:simplePos x="0" y="0"/>
          <wp:positionH relativeFrom="margin">
            <wp:posOffset>2514600</wp:posOffset>
          </wp:positionH>
          <wp:positionV relativeFrom="paragraph">
            <wp:posOffset>-73660</wp:posOffset>
          </wp:positionV>
          <wp:extent cx="1188085" cy="868045"/>
          <wp:effectExtent l="0" t="0" r="0" b="0"/>
          <wp:wrapNone/>
          <wp:docPr id="3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B7E" w:rsidRDefault="00464B7E" w:rsidP="000A4982">
    <w:pPr>
      <w:pStyle w:val="Intestazione"/>
    </w:pPr>
  </w:p>
  <w:p w:rsidR="00464B7E" w:rsidRDefault="00464B7E" w:rsidP="000A4982">
    <w:pPr>
      <w:pStyle w:val="Intestazione"/>
    </w:pPr>
  </w:p>
  <w:p w:rsidR="00464B7E" w:rsidRDefault="00464B7E" w:rsidP="000A4982">
    <w:pPr>
      <w:pStyle w:val="Intestazione"/>
    </w:pPr>
  </w:p>
  <w:p w:rsidR="00464B7E" w:rsidRDefault="00464B7E" w:rsidP="000A4982">
    <w:pPr>
      <w:pStyle w:val="Intestazione"/>
    </w:pPr>
  </w:p>
  <w:p w:rsidR="00464B7E" w:rsidRDefault="00464B7E" w:rsidP="000A4982">
    <w:pPr>
      <w:pStyle w:val="Intestazione"/>
    </w:pPr>
  </w:p>
  <w:p w:rsidR="00464B7E" w:rsidRPr="000A4982" w:rsidRDefault="00464B7E" w:rsidP="000A498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  <w:r w:rsidRPr="00D15E0D"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6ABCC7C4" wp14:editId="6748A396">
          <wp:simplePos x="0" y="0"/>
          <wp:positionH relativeFrom="margin">
            <wp:posOffset>2514600</wp:posOffset>
          </wp:positionH>
          <wp:positionV relativeFrom="paragraph">
            <wp:posOffset>-73660</wp:posOffset>
          </wp:positionV>
          <wp:extent cx="1188085" cy="868045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  <w:p w:rsidR="00464B7E" w:rsidRDefault="00464B7E" w:rsidP="00AB69BC">
    <w:pPr>
      <w:pStyle w:val="Intestazione"/>
      <w:tabs>
        <w:tab w:val="clear" w:pos="4252"/>
        <w:tab w:val="clear" w:pos="8504"/>
        <w:tab w:val="left" w:pos="1613"/>
      </w:tabs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E7F"/>
    <w:multiLevelType w:val="hybridMultilevel"/>
    <w:tmpl w:val="D61C6784"/>
    <w:lvl w:ilvl="0" w:tplc="FDDEF7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760A"/>
    <w:multiLevelType w:val="hybridMultilevel"/>
    <w:tmpl w:val="59F8E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156A"/>
    <w:multiLevelType w:val="hybridMultilevel"/>
    <w:tmpl w:val="74D6BE7A"/>
    <w:lvl w:ilvl="0" w:tplc="B7107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1E3A"/>
    <w:multiLevelType w:val="hybridMultilevel"/>
    <w:tmpl w:val="7C647E76"/>
    <w:lvl w:ilvl="0" w:tplc="061CC1C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1440"/>
    <w:multiLevelType w:val="hybridMultilevel"/>
    <w:tmpl w:val="849CDD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9E6B6A"/>
    <w:multiLevelType w:val="hybridMultilevel"/>
    <w:tmpl w:val="0972A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F6037"/>
    <w:multiLevelType w:val="hybridMultilevel"/>
    <w:tmpl w:val="F922436A"/>
    <w:lvl w:ilvl="0" w:tplc="FDDEF7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6571F"/>
    <w:multiLevelType w:val="hybridMultilevel"/>
    <w:tmpl w:val="F9B41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C7136"/>
    <w:multiLevelType w:val="hybridMultilevel"/>
    <w:tmpl w:val="A8649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2FAB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70"/>
    <w:rsid w:val="000146ED"/>
    <w:rsid w:val="00017CE7"/>
    <w:rsid w:val="00025FC7"/>
    <w:rsid w:val="00041909"/>
    <w:rsid w:val="00044AE4"/>
    <w:rsid w:val="0004538F"/>
    <w:rsid w:val="00047A54"/>
    <w:rsid w:val="00055170"/>
    <w:rsid w:val="00060CDF"/>
    <w:rsid w:val="00066CE8"/>
    <w:rsid w:val="00076EC6"/>
    <w:rsid w:val="00084465"/>
    <w:rsid w:val="00091185"/>
    <w:rsid w:val="000942A4"/>
    <w:rsid w:val="000A4982"/>
    <w:rsid w:val="000B45A8"/>
    <w:rsid w:val="000B57D5"/>
    <w:rsid w:val="000C15F0"/>
    <w:rsid w:val="000D7EE2"/>
    <w:rsid w:val="000E432D"/>
    <w:rsid w:val="001009BB"/>
    <w:rsid w:val="001369BD"/>
    <w:rsid w:val="00144CDC"/>
    <w:rsid w:val="0014546B"/>
    <w:rsid w:val="00155DDA"/>
    <w:rsid w:val="00156BF5"/>
    <w:rsid w:val="00163534"/>
    <w:rsid w:val="00167D6E"/>
    <w:rsid w:val="00180B11"/>
    <w:rsid w:val="00196924"/>
    <w:rsid w:val="001C2326"/>
    <w:rsid w:val="001F1674"/>
    <w:rsid w:val="00203DEE"/>
    <w:rsid w:val="0020427E"/>
    <w:rsid w:val="0026660B"/>
    <w:rsid w:val="002668CC"/>
    <w:rsid w:val="00282521"/>
    <w:rsid w:val="00293E85"/>
    <w:rsid w:val="002A30F0"/>
    <w:rsid w:val="002A7E79"/>
    <w:rsid w:val="002C1ADA"/>
    <w:rsid w:val="002C2DF3"/>
    <w:rsid w:val="003126A3"/>
    <w:rsid w:val="003216C0"/>
    <w:rsid w:val="003228C3"/>
    <w:rsid w:val="00353A5D"/>
    <w:rsid w:val="00372E90"/>
    <w:rsid w:val="00380798"/>
    <w:rsid w:val="00396A57"/>
    <w:rsid w:val="00396B41"/>
    <w:rsid w:val="003A4C2C"/>
    <w:rsid w:val="003C32AD"/>
    <w:rsid w:val="003D2D2D"/>
    <w:rsid w:val="003E0AA3"/>
    <w:rsid w:val="003E2730"/>
    <w:rsid w:val="003E3529"/>
    <w:rsid w:val="003F462F"/>
    <w:rsid w:val="003F4B01"/>
    <w:rsid w:val="00400230"/>
    <w:rsid w:val="004063C8"/>
    <w:rsid w:val="00407242"/>
    <w:rsid w:val="00410533"/>
    <w:rsid w:val="00411F21"/>
    <w:rsid w:val="00412211"/>
    <w:rsid w:val="004154E0"/>
    <w:rsid w:val="004156EB"/>
    <w:rsid w:val="00422E8A"/>
    <w:rsid w:val="004320A6"/>
    <w:rsid w:val="004328A7"/>
    <w:rsid w:val="004334E7"/>
    <w:rsid w:val="0043764A"/>
    <w:rsid w:val="00437FA0"/>
    <w:rsid w:val="0044451A"/>
    <w:rsid w:val="004449BE"/>
    <w:rsid w:val="00444A4B"/>
    <w:rsid w:val="00446332"/>
    <w:rsid w:val="00451B76"/>
    <w:rsid w:val="004622DA"/>
    <w:rsid w:val="00464B7E"/>
    <w:rsid w:val="004735E7"/>
    <w:rsid w:val="00476BE3"/>
    <w:rsid w:val="00487090"/>
    <w:rsid w:val="004901A1"/>
    <w:rsid w:val="004A0699"/>
    <w:rsid w:val="004A465A"/>
    <w:rsid w:val="004C19D3"/>
    <w:rsid w:val="004C24F1"/>
    <w:rsid w:val="004D29A7"/>
    <w:rsid w:val="004D2FC9"/>
    <w:rsid w:val="004D6B5C"/>
    <w:rsid w:val="004E7689"/>
    <w:rsid w:val="004F7C03"/>
    <w:rsid w:val="0052468F"/>
    <w:rsid w:val="0053714E"/>
    <w:rsid w:val="00540C0C"/>
    <w:rsid w:val="00555FDF"/>
    <w:rsid w:val="005577DC"/>
    <w:rsid w:val="00567382"/>
    <w:rsid w:val="00570D2F"/>
    <w:rsid w:val="005A01E1"/>
    <w:rsid w:val="005E3940"/>
    <w:rsid w:val="005E5067"/>
    <w:rsid w:val="005E5535"/>
    <w:rsid w:val="005F4CA9"/>
    <w:rsid w:val="005F4F11"/>
    <w:rsid w:val="00601E20"/>
    <w:rsid w:val="006246E7"/>
    <w:rsid w:val="00631B13"/>
    <w:rsid w:val="00631CF7"/>
    <w:rsid w:val="00666684"/>
    <w:rsid w:val="0066727F"/>
    <w:rsid w:val="00670567"/>
    <w:rsid w:val="006712A1"/>
    <w:rsid w:val="0067437F"/>
    <w:rsid w:val="00680F05"/>
    <w:rsid w:val="006824A1"/>
    <w:rsid w:val="0068363E"/>
    <w:rsid w:val="00683B4C"/>
    <w:rsid w:val="006B0377"/>
    <w:rsid w:val="006B52B4"/>
    <w:rsid w:val="006C2948"/>
    <w:rsid w:val="006D2F91"/>
    <w:rsid w:val="006D72F9"/>
    <w:rsid w:val="006E2E30"/>
    <w:rsid w:val="006E4AAF"/>
    <w:rsid w:val="006F56EE"/>
    <w:rsid w:val="007100D3"/>
    <w:rsid w:val="007201C2"/>
    <w:rsid w:val="007571D3"/>
    <w:rsid w:val="00760FDC"/>
    <w:rsid w:val="007629F8"/>
    <w:rsid w:val="007716B3"/>
    <w:rsid w:val="00771EEB"/>
    <w:rsid w:val="00774B7A"/>
    <w:rsid w:val="00794D01"/>
    <w:rsid w:val="00796CCE"/>
    <w:rsid w:val="007B23E9"/>
    <w:rsid w:val="007B5089"/>
    <w:rsid w:val="007B50FF"/>
    <w:rsid w:val="007C19F0"/>
    <w:rsid w:val="007E66AD"/>
    <w:rsid w:val="00816463"/>
    <w:rsid w:val="00816BE4"/>
    <w:rsid w:val="00824F92"/>
    <w:rsid w:val="00867AA6"/>
    <w:rsid w:val="00873A99"/>
    <w:rsid w:val="00882C5C"/>
    <w:rsid w:val="00890C64"/>
    <w:rsid w:val="00891914"/>
    <w:rsid w:val="008A54B7"/>
    <w:rsid w:val="008A6262"/>
    <w:rsid w:val="008A7D7C"/>
    <w:rsid w:val="008B002E"/>
    <w:rsid w:val="008B358F"/>
    <w:rsid w:val="008C3EFB"/>
    <w:rsid w:val="008E4E3A"/>
    <w:rsid w:val="008F3C05"/>
    <w:rsid w:val="008F5B85"/>
    <w:rsid w:val="00900B53"/>
    <w:rsid w:val="009022DD"/>
    <w:rsid w:val="00905A3A"/>
    <w:rsid w:val="00906892"/>
    <w:rsid w:val="00926248"/>
    <w:rsid w:val="00927F96"/>
    <w:rsid w:val="0093411F"/>
    <w:rsid w:val="009370AC"/>
    <w:rsid w:val="009445A0"/>
    <w:rsid w:val="0095461C"/>
    <w:rsid w:val="0096473C"/>
    <w:rsid w:val="009654D8"/>
    <w:rsid w:val="00971AC9"/>
    <w:rsid w:val="00973989"/>
    <w:rsid w:val="00993820"/>
    <w:rsid w:val="00993D08"/>
    <w:rsid w:val="009A52C3"/>
    <w:rsid w:val="009A5521"/>
    <w:rsid w:val="009A5F38"/>
    <w:rsid w:val="009B4231"/>
    <w:rsid w:val="009B78AA"/>
    <w:rsid w:val="009C33C2"/>
    <w:rsid w:val="009C3746"/>
    <w:rsid w:val="009D3B67"/>
    <w:rsid w:val="009D5A82"/>
    <w:rsid w:val="009E2A6E"/>
    <w:rsid w:val="009F04C6"/>
    <w:rsid w:val="009F0DD2"/>
    <w:rsid w:val="00A07C09"/>
    <w:rsid w:val="00A16211"/>
    <w:rsid w:val="00A22DFD"/>
    <w:rsid w:val="00A241D9"/>
    <w:rsid w:val="00A30F41"/>
    <w:rsid w:val="00A328C8"/>
    <w:rsid w:val="00A33E75"/>
    <w:rsid w:val="00A37F15"/>
    <w:rsid w:val="00A43C10"/>
    <w:rsid w:val="00A446F4"/>
    <w:rsid w:val="00A4544B"/>
    <w:rsid w:val="00A50DD8"/>
    <w:rsid w:val="00A61235"/>
    <w:rsid w:val="00A61406"/>
    <w:rsid w:val="00A735D3"/>
    <w:rsid w:val="00A81A04"/>
    <w:rsid w:val="00A8253B"/>
    <w:rsid w:val="00A95AE7"/>
    <w:rsid w:val="00AA0A69"/>
    <w:rsid w:val="00AB670B"/>
    <w:rsid w:val="00AB69BC"/>
    <w:rsid w:val="00AC14B8"/>
    <w:rsid w:val="00AC755B"/>
    <w:rsid w:val="00AD3101"/>
    <w:rsid w:val="00AE3B0B"/>
    <w:rsid w:val="00AE573B"/>
    <w:rsid w:val="00AF24E3"/>
    <w:rsid w:val="00B23748"/>
    <w:rsid w:val="00B265C9"/>
    <w:rsid w:val="00B32B75"/>
    <w:rsid w:val="00B33657"/>
    <w:rsid w:val="00B43A52"/>
    <w:rsid w:val="00B4440A"/>
    <w:rsid w:val="00B55182"/>
    <w:rsid w:val="00B562BB"/>
    <w:rsid w:val="00B63BC8"/>
    <w:rsid w:val="00B76921"/>
    <w:rsid w:val="00B94CF7"/>
    <w:rsid w:val="00B974E2"/>
    <w:rsid w:val="00BA2EA2"/>
    <w:rsid w:val="00BA479C"/>
    <w:rsid w:val="00BC61B7"/>
    <w:rsid w:val="00BE0F43"/>
    <w:rsid w:val="00BE43AF"/>
    <w:rsid w:val="00BE47E4"/>
    <w:rsid w:val="00BE5937"/>
    <w:rsid w:val="00C10987"/>
    <w:rsid w:val="00C200DC"/>
    <w:rsid w:val="00C30B09"/>
    <w:rsid w:val="00C35EA9"/>
    <w:rsid w:val="00C455AA"/>
    <w:rsid w:val="00C51A78"/>
    <w:rsid w:val="00C55931"/>
    <w:rsid w:val="00C55DB0"/>
    <w:rsid w:val="00C60238"/>
    <w:rsid w:val="00C63F09"/>
    <w:rsid w:val="00C72C73"/>
    <w:rsid w:val="00C77C58"/>
    <w:rsid w:val="00C80543"/>
    <w:rsid w:val="00C84524"/>
    <w:rsid w:val="00C949F0"/>
    <w:rsid w:val="00CA1DB3"/>
    <w:rsid w:val="00CA45EB"/>
    <w:rsid w:val="00CC2946"/>
    <w:rsid w:val="00CC2DA8"/>
    <w:rsid w:val="00CC50D0"/>
    <w:rsid w:val="00CD4C66"/>
    <w:rsid w:val="00CD68DB"/>
    <w:rsid w:val="00CE367E"/>
    <w:rsid w:val="00CE3CF9"/>
    <w:rsid w:val="00CF460C"/>
    <w:rsid w:val="00CF6E8A"/>
    <w:rsid w:val="00D0118B"/>
    <w:rsid w:val="00D01E76"/>
    <w:rsid w:val="00D11508"/>
    <w:rsid w:val="00D17EA8"/>
    <w:rsid w:val="00D44BAB"/>
    <w:rsid w:val="00D467E7"/>
    <w:rsid w:val="00D5150A"/>
    <w:rsid w:val="00D5214D"/>
    <w:rsid w:val="00D52E1F"/>
    <w:rsid w:val="00D60525"/>
    <w:rsid w:val="00D61E76"/>
    <w:rsid w:val="00D62A2B"/>
    <w:rsid w:val="00D63CF4"/>
    <w:rsid w:val="00D75174"/>
    <w:rsid w:val="00D94B2E"/>
    <w:rsid w:val="00DA4DEF"/>
    <w:rsid w:val="00DA5D6C"/>
    <w:rsid w:val="00DB352E"/>
    <w:rsid w:val="00DB415B"/>
    <w:rsid w:val="00DB57E5"/>
    <w:rsid w:val="00DD310C"/>
    <w:rsid w:val="00DE33AE"/>
    <w:rsid w:val="00DF3559"/>
    <w:rsid w:val="00E022EF"/>
    <w:rsid w:val="00E05479"/>
    <w:rsid w:val="00E12CB2"/>
    <w:rsid w:val="00E15E98"/>
    <w:rsid w:val="00E16B0F"/>
    <w:rsid w:val="00E2453F"/>
    <w:rsid w:val="00E25614"/>
    <w:rsid w:val="00E342C3"/>
    <w:rsid w:val="00E3786B"/>
    <w:rsid w:val="00E43653"/>
    <w:rsid w:val="00E614A9"/>
    <w:rsid w:val="00E81C44"/>
    <w:rsid w:val="00E84654"/>
    <w:rsid w:val="00E921F2"/>
    <w:rsid w:val="00E942D5"/>
    <w:rsid w:val="00E9782E"/>
    <w:rsid w:val="00EB2F9D"/>
    <w:rsid w:val="00EB5341"/>
    <w:rsid w:val="00EB7FEE"/>
    <w:rsid w:val="00EC1257"/>
    <w:rsid w:val="00EC652B"/>
    <w:rsid w:val="00ED0AC1"/>
    <w:rsid w:val="00ED4A1E"/>
    <w:rsid w:val="00EE1EEA"/>
    <w:rsid w:val="00EF115A"/>
    <w:rsid w:val="00F056EA"/>
    <w:rsid w:val="00F16E97"/>
    <w:rsid w:val="00F2071D"/>
    <w:rsid w:val="00F21551"/>
    <w:rsid w:val="00F22320"/>
    <w:rsid w:val="00F255C7"/>
    <w:rsid w:val="00F65291"/>
    <w:rsid w:val="00F80B47"/>
    <w:rsid w:val="00F82C61"/>
    <w:rsid w:val="00FA7E32"/>
    <w:rsid w:val="00FB6E58"/>
    <w:rsid w:val="00FC08F2"/>
    <w:rsid w:val="00FC1AB9"/>
    <w:rsid w:val="00FC2E6B"/>
    <w:rsid w:val="00FC6041"/>
    <w:rsid w:val="00FD4C8C"/>
    <w:rsid w:val="00FD7085"/>
    <w:rsid w:val="00FF307E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0C15F0"/>
    <w:rPr>
      <w:rFonts w:ascii="Arial" w:hAnsi="Arial"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17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517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5517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5170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1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714E"/>
    <w:rPr>
      <w:rFonts w:ascii="Segoe UI" w:hAnsi="Segoe UI" w:cs="Segoe UI"/>
      <w:sz w:val="18"/>
      <w:szCs w:val="18"/>
      <w:lang w:val="en-GB"/>
    </w:rPr>
  </w:style>
  <w:style w:type="paragraph" w:styleId="Nessunaspaziatura">
    <w:name w:val="No Spacing"/>
    <w:link w:val="NessunaspaziaturaCarattere"/>
    <w:uiPriority w:val="1"/>
    <w:qFormat/>
    <w:rsid w:val="000C15F0"/>
    <w:rPr>
      <w:rFonts w:ascii="Arial" w:hAnsi="Arial"/>
      <w:sz w:val="20"/>
      <w:lang w:val="en-GB"/>
    </w:rPr>
  </w:style>
  <w:style w:type="paragraph" w:customStyle="1" w:styleId="COIMA">
    <w:name w:val="COIMA"/>
    <w:basedOn w:val="Nessunaspaziatura"/>
    <w:link w:val="COIMAChar"/>
    <w:qFormat/>
    <w:rsid w:val="000C15F0"/>
    <w:rPr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C15F0"/>
    <w:rPr>
      <w:rFonts w:ascii="Arial" w:hAnsi="Arial"/>
      <w:sz w:val="20"/>
      <w:lang w:val="en-GB"/>
    </w:rPr>
  </w:style>
  <w:style w:type="character" w:customStyle="1" w:styleId="COIMAChar">
    <w:name w:val="COIMA Char"/>
    <w:basedOn w:val="NessunaspaziaturaCarattere"/>
    <w:link w:val="COIMA"/>
    <w:rsid w:val="000C15F0"/>
    <w:rPr>
      <w:rFonts w:ascii="Arial" w:hAnsi="Arial"/>
      <w:sz w:val="20"/>
      <w:lang w:val="en-GB"/>
    </w:rPr>
  </w:style>
  <w:style w:type="table" w:styleId="Grigliatabella">
    <w:name w:val="Table Grid"/>
    <w:basedOn w:val="Tabellanormale"/>
    <w:rsid w:val="003E2730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2561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25614"/>
    <w:rPr>
      <w:rFonts w:ascii="CG Times (W1)" w:eastAsia="Times New Roman" w:hAnsi="CG Times (W1)" w:cs="Times New Roman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25614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294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A1DB3"/>
    <w:pPr>
      <w:spacing w:before="100" w:beforeAutospacing="1" w:after="100" w:afterAutospacing="1"/>
    </w:pPr>
    <w:rPr>
      <w:rFonts w:ascii="Times" w:hAnsi="Times" w:cs="Times New Roman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0C15F0"/>
    <w:rPr>
      <w:rFonts w:ascii="Arial" w:hAnsi="Arial"/>
      <w:sz w:val="20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517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55170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5517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55170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1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714E"/>
    <w:rPr>
      <w:rFonts w:ascii="Segoe UI" w:hAnsi="Segoe UI" w:cs="Segoe UI"/>
      <w:sz w:val="18"/>
      <w:szCs w:val="18"/>
      <w:lang w:val="en-GB"/>
    </w:rPr>
  </w:style>
  <w:style w:type="paragraph" w:styleId="Nessunaspaziatura">
    <w:name w:val="No Spacing"/>
    <w:link w:val="NessunaspaziaturaCarattere"/>
    <w:uiPriority w:val="1"/>
    <w:qFormat/>
    <w:rsid w:val="000C15F0"/>
    <w:rPr>
      <w:rFonts w:ascii="Arial" w:hAnsi="Arial"/>
      <w:sz w:val="20"/>
      <w:lang w:val="en-GB"/>
    </w:rPr>
  </w:style>
  <w:style w:type="paragraph" w:customStyle="1" w:styleId="COIMA">
    <w:name w:val="COIMA"/>
    <w:basedOn w:val="Nessunaspaziatura"/>
    <w:link w:val="COIMAChar"/>
    <w:qFormat/>
    <w:rsid w:val="000C15F0"/>
    <w:rPr>
      <w:lang w:val="it-IT"/>
    </w:rPr>
  </w:style>
  <w:style w:type="character" w:customStyle="1" w:styleId="NessunaspaziaturaCarattere">
    <w:name w:val="Nessuna spaziatura Carattere"/>
    <w:basedOn w:val="Caratterepredefinitoparagrafo"/>
    <w:link w:val="Nessunaspaziatura"/>
    <w:uiPriority w:val="1"/>
    <w:rsid w:val="000C15F0"/>
    <w:rPr>
      <w:rFonts w:ascii="Arial" w:hAnsi="Arial"/>
      <w:sz w:val="20"/>
      <w:lang w:val="en-GB"/>
    </w:rPr>
  </w:style>
  <w:style w:type="character" w:customStyle="1" w:styleId="COIMAChar">
    <w:name w:val="COIMA Char"/>
    <w:basedOn w:val="NessunaspaziaturaCarattere"/>
    <w:link w:val="COIMA"/>
    <w:rsid w:val="000C15F0"/>
    <w:rPr>
      <w:rFonts w:ascii="Arial" w:hAnsi="Arial"/>
      <w:sz w:val="20"/>
      <w:lang w:val="en-GB"/>
    </w:rPr>
  </w:style>
  <w:style w:type="table" w:styleId="Grigliatabella">
    <w:name w:val="Table Grid"/>
    <w:basedOn w:val="Tabellanormale"/>
    <w:rsid w:val="003E2730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2561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E25614"/>
    <w:rPr>
      <w:rFonts w:ascii="CG Times (W1)" w:eastAsia="Times New Roman" w:hAnsi="CG Times (W1)" w:cs="Times New Roman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E25614"/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C294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A1DB3"/>
    <w:pPr>
      <w:spacing w:before="100" w:beforeAutospacing="1" w:after="100" w:afterAutospacing="1"/>
    </w:pPr>
    <w:rPr>
      <w:rFonts w:ascii="Times" w:hAnsi="Times" w:cs="Times New Roman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amander@tancredigroup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inosa@secrp.com" TargetMode="External"/><Relationship Id="rId9" Type="http://schemas.openxmlformats.org/officeDocument/2006/relationships/hyperlink" Target="mailto:leoni@secrp.com" TargetMode="External"/><Relationship Id="rId10" Type="http://schemas.openxmlformats.org/officeDocument/2006/relationships/hyperlink" Target="mailto:giovanni@tancred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Macintosh Word</Application>
  <DocSecurity>4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HINES ITALIA SGR SPA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giuggioli</dc:creator>
  <cp:lastModifiedBy>Daniele Pinosa</cp:lastModifiedBy>
  <cp:revision>2</cp:revision>
  <cp:lastPrinted>2016-10-26T14:12:00Z</cp:lastPrinted>
  <dcterms:created xsi:type="dcterms:W3CDTF">2016-12-29T14:54:00Z</dcterms:created>
  <dcterms:modified xsi:type="dcterms:W3CDTF">2016-12-29T14:54:00Z</dcterms:modified>
</cp:coreProperties>
</file>